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20" w:rsidRDefault="007A60C3" w:rsidP="00FA2420">
      <w:pPr>
        <w:ind w:left="-900"/>
        <w:jc w:val="center"/>
      </w:pPr>
      <w:r>
        <w:t xml:space="preserve">                  </w:t>
      </w:r>
    </w:p>
    <w:p w:rsidR="00B50024" w:rsidRPr="007A60C3" w:rsidRDefault="007A60C3" w:rsidP="00B50024">
      <w:pPr>
        <w:ind w:left="-900"/>
        <w:jc w:val="center"/>
        <w:rPr>
          <w:b/>
          <w:sz w:val="50"/>
          <w:szCs w:val="50"/>
        </w:rPr>
      </w:pPr>
      <w:r>
        <w:rPr>
          <w:b/>
          <w:sz w:val="50"/>
          <w:szCs w:val="50"/>
        </w:rPr>
        <w:t xml:space="preserve">      </w:t>
      </w:r>
      <w:r w:rsidR="00FA2420" w:rsidRPr="007A60C3">
        <w:rPr>
          <w:b/>
          <w:sz w:val="50"/>
          <w:szCs w:val="50"/>
        </w:rPr>
        <w:t xml:space="preserve"> </w:t>
      </w:r>
      <w:r w:rsidR="00B50024" w:rsidRPr="007A60C3">
        <w:rPr>
          <w:b/>
          <w:sz w:val="50"/>
          <w:szCs w:val="50"/>
        </w:rPr>
        <w:t xml:space="preserve">ООО </w:t>
      </w:r>
      <w:r w:rsidR="00B50024">
        <w:rPr>
          <w:b/>
          <w:sz w:val="50"/>
          <w:szCs w:val="50"/>
        </w:rPr>
        <w:t>«</w:t>
      </w:r>
      <w:proofErr w:type="spellStart"/>
      <w:r w:rsidR="00B50024">
        <w:rPr>
          <w:b/>
          <w:sz w:val="50"/>
          <w:szCs w:val="50"/>
        </w:rPr>
        <w:t>Аскания-Профит</w:t>
      </w:r>
      <w:proofErr w:type="spellEnd"/>
      <w:r w:rsidR="00B50024" w:rsidRPr="007A60C3">
        <w:rPr>
          <w:b/>
          <w:sz w:val="50"/>
          <w:szCs w:val="50"/>
        </w:rPr>
        <w:t>»</w:t>
      </w:r>
    </w:p>
    <w:p w:rsidR="00B50024" w:rsidRPr="007A60C3" w:rsidRDefault="00B50024" w:rsidP="00B50024">
      <w:pPr>
        <w:ind w:left="-900"/>
        <w:jc w:val="center"/>
      </w:pPr>
    </w:p>
    <w:p w:rsidR="00B50024" w:rsidRPr="00920118" w:rsidRDefault="00B50024" w:rsidP="00B50024">
      <w:pPr>
        <w:jc w:val="center"/>
        <w:rPr>
          <w:b/>
          <w:i/>
        </w:rPr>
      </w:pPr>
      <w:r w:rsidRPr="00920118">
        <w:rPr>
          <w:b/>
          <w:i/>
        </w:rPr>
        <w:t xml:space="preserve">ИНН 6670408847   КПП 667001001 </w:t>
      </w:r>
      <w:r>
        <w:rPr>
          <w:b/>
          <w:i/>
        </w:rPr>
        <w:t xml:space="preserve"> </w:t>
      </w:r>
      <w:r w:rsidRPr="00920118">
        <w:rPr>
          <w:b/>
          <w:i/>
        </w:rPr>
        <w:t>тел./факс:  (343) 272-08-72, 272-08-92</w:t>
      </w:r>
    </w:p>
    <w:p w:rsidR="00B50024" w:rsidRPr="00920118" w:rsidRDefault="00B50024" w:rsidP="00B50024">
      <w:pPr>
        <w:jc w:val="center"/>
        <w:rPr>
          <w:b/>
          <w:i/>
        </w:rPr>
      </w:pPr>
      <w:r w:rsidRPr="00920118">
        <w:rPr>
          <w:b/>
          <w:i/>
        </w:rPr>
        <w:t xml:space="preserve">Юридический адрес: </w:t>
      </w:r>
      <w:smartTag w:uri="urn:schemas-microsoft-com:office:smarttags" w:element="metricconverter">
        <w:smartTagPr>
          <w:attr w:name="ProductID" w:val="620041 г"/>
        </w:smartTagPr>
        <w:r w:rsidRPr="00920118">
          <w:rPr>
            <w:b/>
            <w:i/>
          </w:rPr>
          <w:t>620041 г</w:t>
        </w:r>
      </w:smartTag>
      <w:proofErr w:type="gramStart"/>
      <w:r w:rsidRPr="00920118">
        <w:rPr>
          <w:b/>
          <w:i/>
        </w:rPr>
        <w:t>.Е</w:t>
      </w:r>
      <w:proofErr w:type="gramEnd"/>
      <w:r w:rsidRPr="00920118">
        <w:rPr>
          <w:b/>
          <w:i/>
        </w:rPr>
        <w:t>катеринбург, ул. Советская,3-81</w:t>
      </w:r>
    </w:p>
    <w:p w:rsidR="00B50024" w:rsidRPr="00920118" w:rsidRDefault="00B50024" w:rsidP="00B50024">
      <w:pPr>
        <w:jc w:val="center"/>
        <w:rPr>
          <w:b/>
          <w:i/>
        </w:rPr>
      </w:pPr>
      <w:proofErr w:type="spellStart"/>
      <w:r w:rsidRPr="00920118">
        <w:rPr>
          <w:b/>
          <w:i/>
        </w:rPr>
        <w:t>р</w:t>
      </w:r>
      <w:proofErr w:type="spellEnd"/>
      <w:r w:rsidRPr="00920118">
        <w:rPr>
          <w:b/>
          <w:i/>
        </w:rPr>
        <w:t>/с 40702810010000000081 в ОАО ФКБ «СДМ-БАНК» г</w:t>
      </w:r>
      <w:proofErr w:type="gramStart"/>
      <w:r w:rsidRPr="00920118">
        <w:rPr>
          <w:b/>
          <w:i/>
        </w:rPr>
        <w:t>.Е</w:t>
      </w:r>
      <w:proofErr w:type="gramEnd"/>
      <w:r w:rsidRPr="00920118">
        <w:rPr>
          <w:b/>
          <w:i/>
        </w:rPr>
        <w:t>катеринбург</w:t>
      </w:r>
    </w:p>
    <w:p w:rsidR="00B50024" w:rsidRPr="00920118" w:rsidRDefault="00B50024" w:rsidP="00B50024">
      <w:pPr>
        <w:jc w:val="center"/>
        <w:rPr>
          <w:b/>
          <w:i/>
        </w:rPr>
      </w:pPr>
      <w:r w:rsidRPr="00920118">
        <w:rPr>
          <w:b/>
          <w:i/>
        </w:rPr>
        <w:t>к/с 30101810400000000978  БИК 046577978</w:t>
      </w:r>
    </w:p>
    <w:p w:rsidR="00B50024" w:rsidRPr="00CC6CEF" w:rsidRDefault="00B50024" w:rsidP="00B50024">
      <w:pPr>
        <w:jc w:val="center"/>
        <w:rPr>
          <w:b/>
          <w:i/>
        </w:rPr>
      </w:pPr>
      <w:r w:rsidRPr="00920118">
        <w:rPr>
          <w:b/>
          <w:i/>
        </w:rPr>
        <w:t>ОГРН 1136670019771</w:t>
      </w:r>
    </w:p>
    <w:p w:rsidR="00B50024" w:rsidRDefault="00B50024" w:rsidP="00B50024">
      <w:pPr>
        <w:pBdr>
          <w:bottom w:val="single" w:sz="12" w:space="1" w:color="auto"/>
        </w:pBdr>
        <w:ind w:left="-900"/>
        <w:jc w:val="center"/>
      </w:pPr>
    </w:p>
    <w:p w:rsidR="00FA2420" w:rsidRDefault="00FA2420" w:rsidP="00B50024">
      <w:pPr>
        <w:ind w:left="-900"/>
        <w:jc w:val="center"/>
      </w:pPr>
    </w:p>
    <w:p w:rsidR="002C66D6" w:rsidRPr="00FC76F3" w:rsidRDefault="00FC76F3" w:rsidP="000D4B11">
      <w:pPr>
        <w:jc w:val="right"/>
        <w:rPr>
          <w:b/>
        </w:rPr>
      </w:pPr>
      <w:r w:rsidRPr="00FC76F3">
        <w:rPr>
          <w:b/>
        </w:rPr>
        <w:t>Руководителю Управления</w:t>
      </w:r>
    </w:p>
    <w:p w:rsidR="00FC76F3" w:rsidRPr="00FC76F3" w:rsidRDefault="00FC76F3" w:rsidP="000D4B11">
      <w:pPr>
        <w:jc w:val="right"/>
        <w:rPr>
          <w:b/>
        </w:rPr>
      </w:pPr>
      <w:r w:rsidRPr="00FC76F3">
        <w:rPr>
          <w:b/>
        </w:rPr>
        <w:t>Федеральной антимонопольной службы</w:t>
      </w:r>
    </w:p>
    <w:p w:rsidR="00FC76F3" w:rsidRDefault="00FC76F3" w:rsidP="000D4B11">
      <w:pPr>
        <w:jc w:val="right"/>
        <w:rPr>
          <w:b/>
        </w:rPr>
      </w:pPr>
      <w:r w:rsidRPr="00FC76F3">
        <w:rPr>
          <w:b/>
        </w:rPr>
        <w:t xml:space="preserve">по </w:t>
      </w:r>
      <w:r w:rsidR="006D69A0">
        <w:rPr>
          <w:b/>
        </w:rPr>
        <w:t>ЯНАО</w:t>
      </w:r>
    </w:p>
    <w:p w:rsidR="006D69A0" w:rsidRDefault="00FC76F3" w:rsidP="009379F5">
      <w:pPr>
        <w:jc w:val="right"/>
        <w:rPr>
          <w:rFonts w:ascii="Tahoma" w:hAnsi="Tahoma" w:cs="Tahoma"/>
          <w:color w:val="000000"/>
          <w:shd w:val="clear" w:color="auto" w:fill="FFFFFF"/>
        </w:rPr>
      </w:pPr>
      <w:r w:rsidRPr="002C2088">
        <w:t>адрес</w:t>
      </w:r>
      <w:r w:rsidRPr="006D69A0">
        <w:t xml:space="preserve">: </w:t>
      </w:r>
      <w:r w:rsidR="006D69A0" w:rsidRPr="006D69A0">
        <w:rPr>
          <w:rStyle w:val="apple-converted-space"/>
          <w:color w:val="000000"/>
          <w:shd w:val="clear" w:color="auto" w:fill="FFFFFF"/>
        </w:rPr>
        <w:t> </w:t>
      </w:r>
      <w:r w:rsidR="006D69A0" w:rsidRPr="006D69A0">
        <w:rPr>
          <w:color w:val="000000"/>
          <w:shd w:val="clear" w:color="auto" w:fill="FFFFFF"/>
        </w:rPr>
        <w:t>Губкина 13, Салехард, 629001</w:t>
      </w:r>
    </w:p>
    <w:p w:rsidR="009379F5" w:rsidRPr="006D69A0" w:rsidRDefault="002C2088" w:rsidP="009379F5">
      <w:pPr>
        <w:jc w:val="right"/>
        <w:rPr>
          <w:color w:val="000000"/>
          <w:shd w:val="clear" w:color="auto" w:fill="FFFFFF"/>
        </w:rPr>
      </w:pPr>
      <w:r w:rsidRPr="006D69A0">
        <w:rPr>
          <w:color w:val="000000"/>
          <w:shd w:val="clear" w:color="auto" w:fill="FFFFFF"/>
        </w:rPr>
        <w:t xml:space="preserve">тел. </w:t>
      </w:r>
      <w:r w:rsidR="006D69A0" w:rsidRPr="006D69A0">
        <w:rPr>
          <w:color w:val="000000"/>
          <w:shd w:val="clear" w:color="auto" w:fill="FFFFFF"/>
        </w:rPr>
        <w:t>(34922) 3-47-08</w:t>
      </w:r>
    </w:p>
    <w:p w:rsidR="00793F16" w:rsidRPr="00F605A0" w:rsidRDefault="00793F16" w:rsidP="009379F5">
      <w:pPr>
        <w:jc w:val="right"/>
        <w:rPr>
          <w:shd w:val="clear" w:color="auto" w:fill="FFFFFF"/>
        </w:rPr>
      </w:pPr>
    </w:p>
    <w:p w:rsidR="00793F16" w:rsidRPr="006D69A0" w:rsidRDefault="009379F5" w:rsidP="00724DBC">
      <w:pPr>
        <w:jc w:val="right"/>
        <w:rPr>
          <w:iCs/>
          <w:shd w:val="clear" w:color="auto" w:fill="FFFFFF"/>
        </w:rPr>
      </w:pPr>
      <w:r w:rsidRPr="00714593">
        <w:t xml:space="preserve">                                        </w:t>
      </w:r>
      <w:r w:rsidR="006D69A0" w:rsidRPr="006D69A0">
        <w:rPr>
          <w:b/>
        </w:rPr>
        <w:t>Закупку осуществляет уполномоченный орган:</w:t>
      </w:r>
      <w:r w:rsidRPr="006D69A0">
        <w:t xml:space="preserve">   </w:t>
      </w:r>
      <w:r w:rsidRPr="006D69A0">
        <w:rPr>
          <w:bCs/>
          <w:kern w:val="1"/>
        </w:rPr>
        <w:tab/>
      </w:r>
      <w:r w:rsidR="006D69A0" w:rsidRPr="006D69A0">
        <w:rPr>
          <w:iCs/>
          <w:shd w:val="clear" w:color="auto" w:fill="FFFFFF"/>
        </w:rPr>
        <w:t>департамент государственного заказа Ямало-Ненецкого автономного округа</w:t>
      </w:r>
    </w:p>
    <w:tbl>
      <w:tblPr>
        <w:tblW w:w="5000" w:type="pct"/>
        <w:tblCellSpacing w:w="15" w:type="dxa"/>
        <w:shd w:val="clear" w:color="auto" w:fill="FFFFFF"/>
        <w:tblCellMar>
          <w:top w:w="15" w:type="dxa"/>
          <w:left w:w="15" w:type="dxa"/>
          <w:bottom w:w="15" w:type="dxa"/>
          <w:right w:w="15" w:type="dxa"/>
        </w:tblCellMar>
        <w:tblLook w:val="04A0"/>
      </w:tblPr>
      <w:tblGrid>
        <w:gridCol w:w="10548"/>
      </w:tblGrid>
      <w:tr w:rsidR="00F134DA" w:rsidRPr="006D69A0" w:rsidTr="00E40BE7">
        <w:trPr>
          <w:trHeight w:val="253"/>
          <w:tblCellSpacing w:w="15" w:type="dxa"/>
        </w:trPr>
        <w:tc>
          <w:tcPr>
            <w:tcW w:w="4980" w:type="pct"/>
            <w:shd w:val="clear" w:color="auto" w:fill="FFFFFF"/>
            <w:tcMar>
              <w:top w:w="0" w:type="dxa"/>
              <w:left w:w="0" w:type="dxa"/>
              <w:bottom w:w="0" w:type="dxa"/>
              <w:right w:w="0" w:type="dxa"/>
            </w:tcMar>
            <w:vAlign w:val="center"/>
            <w:hideMark/>
          </w:tcPr>
          <w:p w:rsidR="00F134DA" w:rsidRPr="006D69A0" w:rsidRDefault="00F134DA" w:rsidP="00F134DA">
            <w:pPr>
              <w:spacing w:line="203" w:lineRule="atLeast"/>
              <w:jc w:val="right"/>
              <w:rPr>
                <w:iCs/>
              </w:rPr>
            </w:pPr>
            <w:r w:rsidRPr="006D69A0">
              <w:rPr>
                <w:b/>
                <w:iCs/>
              </w:rPr>
              <w:t>Адрес:</w:t>
            </w:r>
            <w:r w:rsidRPr="006D69A0">
              <w:rPr>
                <w:iCs/>
              </w:rPr>
              <w:t xml:space="preserve"> </w:t>
            </w:r>
            <w:r w:rsidR="006D69A0" w:rsidRPr="006D69A0">
              <w:rPr>
                <w:iCs/>
                <w:shd w:val="clear" w:color="auto" w:fill="FFFFFF"/>
              </w:rPr>
              <w:t xml:space="preserve">629008, Ямало-Ненецкий АО, Салехард г, </w:t>
            </w:r>
            <w:proofErr w:type="spellStart"/>
            <w:r w:rsidR="006D69A0" w:rsidRPr="006D69A0">
              <w:rPr>
                <w:iCs/>
                <w:shd w:val="clear" w:color="auto" w:fill="FFFFFF"/>
              </w:rPr>
              <w:t>Чубынина</w:t>
            </w:r>
            <w:proofErr w:type="spellEnd"/>
            <w:r w:rsidR="006D69A0" w:rsidRPr="006D69A0">
              <w:rPr>
                <w:iCs/>
                <w:shd w:val="clear" w:color="auto" w:fill="FFFFFF"/>
              </w:rPr>
              <w:t>, 14,</w:t>
            </w:r>
          </w:p>
        </w:tc>
      </w:tr>
      <w:tr w:rsidR="00F134DA" w:rsidRPr="006D69A0" w:rsidTr="00E40BE7">
        <w:trPr>
          <w:trHeight w:val="18"/>
          <w:tblCellSpacing w:w="15" w:type="dxa"/>
        </w:trPr>
        <w:tc>
          <w:tcPr>
            <w:tcW w:w="4980" w:type="pct"/>
            <w:shd w:val="clear" w:color="auto" w:fill="FFFFFF"/>
            <w:tcMar>
              <w:top w:w="0" w:type="dxa"/>
              <w:left w:w="0" w:type="dxa"/>
              <w:bottom w:w="0" w:type="dxa"/>
              <w:right w:w="0" w:type="dxa"/>
            </w:tcMar>
            <w:vAlign w:val="center"/>
            <w:hideMark/>
          </w:tcPr>
          <w:p w:rsidR="006D69A0" w:rsidRDefault="006D69A0" w:rsidP="00F134DA">
            <w:pPr>
              <w:spacing w:line="203" w:lineRule="atLeast"/>
              <w:jc w:val="right"/>
              <w:rPr>
                <w:iCs/>
                <w:shd w:val="clear" w:color="auto" w:fill="FFFFFF"/>
              </w:rPr>
            </w:pPr>
            <w:r>
              <w:rPr>
                <w:iCs/>
                <w:shd w:val="clear" w:color="auto" w:fill="FFFFFF"/>
              </w:rPr>
              <w:t xml:space="preserve">Тел: </w:t>
            </w:r>
            <w:r w:rsidR="00F134DA" w:rsidRPr="006D69A0">
              <w:rPr>
                <w:iCs/>
                <w:shd w:val="clear" w:color="auto" w:fill="FFFFFF"/>
              </w:rPr>
              <w:t xml:space="preserve"> </w:t>
            </w:r>
            <w:r w:rsidRPr="006D69A0">
              <w:rPr>
                <w:iCs/>
                <w:shd w:val="clear" w:color="auto" w:fill="FFFFFF"/>
              </w:rPr>
              <w:t xml:space="preserve">+7 (34922) 51100 </w:t>
            </w:r>
          </w:p>
          <w:p w:rsidR="00F134DA" w:rsidRPr="006D69A0" w:rsidRDefault="006D69A0" w:rsidP="00F134DA">
            <w:pPr>
              <w:spacing w:line="203" w:lineRule="atLeast"/>
              <w:jc w:val="right"/>
              <w:rPr>
                <w:iCs/>
                <w:shd w:val="clear" w:color="auto" w:fill="FFFFFF"/>
              </w:rPr>
            </w:pPr>
            <w:r>
              <w:rPr>
                <w:iCs/>
                <w:shd w:val="clear" w:color="auto" w:fill="FFFFFF"/>
              </w:rPr>
              <w:t>Факс</w:t>
            </w:r>
            <w:r w:rsidR="00F134DA" w:rsidRPr="006D69A0">
              <w:rPr>
                <w:iCs/>
                <w:shd w:val="clear" w:color="auto" w:fill="FFFFFF"/>
              </w:rPr>
              <w:t xml:space="preserve"> </w:t>
            </w:r>
            <w:r w:rsidRPr="006D69A0">
              <w:rPr>
                <w:iCs/>
                <w:shd w:val="clear" w:color="auto" w:fill="FFFFFF"/>
              </w:rPr>
              <w:t>+7 (34922) 51125</w:t>
            </w:r>
          </w:p>
          <w:p w:rsidR="00F134DA" w:rsidRPr="006D69A0" w:rsidRDefault="00F134DA" w:rsidP="00F134DA">
            <w:pPr>
              <w:spacing w:line="203" w:lineRule="atLeast"/>
              <w:jc w:val="right"/>
              <w:rPr>
                <w:iCs/>
              </w:rPr>
            </w:pPr>
          </w:p>
        </w:tc>
      </w:tr>
    </w:tbl>
    <w:p w:rsidR="00160E8A" w:rsidRDefault="006B5074" w:rsidP="00FC76F3">
      <w:pPr>
        <w:jc w:val="right"/>
        <w:rPr>
          <w:b/>
        </w:rPr>
      </w:pPr>
      <w:r w:rsidRPr="002D2012">
        <w:rPr>
          <w:b/>
        </w:rPr>
        <w:t>О</w:t>
      </w:r>
      <w:r w:rsidR="00160E8A" w:rsidRPr="002D2012">
        <w:rPr>
          <w:b/>
        </w:rPr>
        <w:t>т участника размещения заказа</w:t>
      </w:r>
    </w:p>
    <w:p w:rsidR="00160E8A" w:rsidRDefault="00B50024" w:rsidP="00FC76F3">
      <w:pPr>
        <w:jc w:val="right"/>
      </w:pPr>
      <w:r>
        <w:t xml:space="preserve">ООО </w:t>
      </w:r>
      <w:r w:rsidR="00160E8A" w:rsidRPr="002D2012">
        <w:t xml:space="preserve"> «</w:t>
      </w:r>
      <w:proofErr w:type="spellStart"/>
      <w:r>
        <w:t>Аскания-Профит</w:t>
      </w:r>
      <w:proofErr w:type="spellEnd"/>
      <w:r w:rsidR="00160E8A">
        <w:t>»</w:t>
      </w:r>
    </w:p>
    <w:p w:rsidR="00160E8A" w:rsidRDefault="003307BF" w:rsidP="00FC76F3">
      <w:pPr>
        <w:jc w:val="right"/>
      </w:pPr>
      <w:r>
        <w:t>Факт адрес: 620041</w:t>
      </w:r>
      <w:r w:rsidR="00160E8A">
        <w:t>, г. Екатеринбург</w:t>
      </w:r>
    </w:p>
    <w:p w:rsidR="00160E8A" w:rsidRDefault="003307BF" w:rsidP="00FC76F3">
      <w:pPr>
        <w:jc w:val="right"/>
      </w:pPr>
      <w:r>
        <w:t>у</w:t>
      </w:r>
      <w:r w:rsidR="00160E8A">
        <w:t>л. Советская, 3-81</w:t>
      </w:r>
    </w:p>
    <w:p w:rsidR="00160E8A" w:rsidRDefault="00160E8A" w:rsidP="00FC76F3">
      <w:pPr>
        <w:jc w:val="right"/>
      </w:pPr>
      <w:r>
        <w:t>Тел/факс +7 (343) 272-08-72</w:t>
      </w:r>
    </w:p>
    <w:p w:rsidR="00160E8A" w:rsidRDefault="004B1DA8" w:rsidP="00FC76F3">
      <w:pPr>
        <w:jc w:val="right"/>
      </w:pPr>
      <w:hyperlink r:id="rId6" w:history="1">
        <w:r w:rsidR="00F134DA" w:rsidRPr="001536B3">
          <w:rPr>
            <w:rStyle w:val="a4"/>
          </w:rPr>
          <w:t>2720872@mail.ru</w:t>
        </w:r>
      </w:hyperlink>
      <w:r w:rsidR="00F134DA">
        <w:t xml:space="preserve"> </w:t>
      </w:r>
    </w:p>
    <w:p w:rsidR="00160E8A" w:rsidRDefault="00160E8A" w:rsidP="00FC76F3">
      <w:pPr>
        <w:jc w:val="right"/>
      </w:pPr>
    </w:p>
    <w:p w:rsidR="00160E8A" w:rsidRDefault="00160E8A" w:rsidP="00160E8A">
      <w:pPr>
        <w:jc w:val="center"/>
        <w:rPr>
          <w:b/>
          <w:i/>
        </w:rPr>
      </w:pPr>
      <w:r w:rsidRPr="00475A6F">
        <w:rPr>
          <w:b/>
          <w:i/>
        </w:rPr>
        <w:t xml:space="preserve">Жалоба на действие </w:t>
      </w:r>
      <w:r w:rsidR="006D69A0">
        <w:rPr>
          <w:b/>
          <w:i/>
        </w:rPr>
        <w:t>(бездействие) Заказчика</w:t>
      </w:r>
    </w:p>
    <w:p w:rsidR="00F134DA" w:rsidRPr="00475A6F" w:rsidRDefault="00F134DA" w:rsidP="00160E8A">
      <w:pPr>
        <w:jc w:val="center"/>
        <w:rPr>
          <w:b/>
          <w:i/>
        </w:rPr>
      </w:pPr>
    </w:p>
    <w:p w:rsidR="00793F16" w:rsidRDefault="00992931" w:rsidP="00C73D33">
      <w:pPr>
        <w:rPr>
          <w:b/>
          <w:bCs/>
          <w:i/>
          <w:kern w:val="1"/>
        </w:rPr>
      </w:pPr>
      <w:r>
        <w:t xml:space="preserve">На сайте </w:t>
      </w:r>
      <w:hyperlink r:id="rId7" w:history="1">
        <w:r w:rsidRPr="00970F34">
          <w:rPr>
            <w:rStyle w:val="a4"/>
            <w:lang w:val="en-US"/>
          </w:rPr>
          <w:t>www</w:t>
        </w:r>
        <w:r w:rsidRPr="00970F34">
          <w:rPr>
            <w:rStyle w:val="a4"/>
          </w:rPr>
          <w:t>.</w:t>
        </w:r>
        <w:proofErr w:type="spellStart"/>
        <w:r w:rsidRPr="00970F34">
          <w:rPr>
            <w:rStyle w:val="a4"/>
            <w:lang w:val="en-US"/>
          </w:rPr>
          <w:t>zakupki</w:t>
        </w:r>
        <w:proofErr w:type="spellEnd"/>
        <w:r w:rsidRPr="00970F34">
          <w:rPr>
            <w:rStyle w:val="a4"/>
          </w:rPr>
          <w:t>.</w:t>
        </w:r>
        <w:proofErr w:type="spellStart"/>
        <w:r w:rsidRPr="00970F34">
          <w:rPr>
            <w:rStyle w:val="a4"/>
            <w:lang w:val="en-US"/>
          </w:rPr>
          <w:t>gov</w:t>
        </w:r>
        <w:proofErr w:type="spellEnd"/>
        <w:r w:rsidRPr="00970F34">
          <w:rPr>
            <w:rStyle w:val="a4"/>
          </w:rPr>
          <w:t>.</w:t>
        </w:r>
        <w:proofErr w:type="spellStart"/>
        <w:r w:rsidRPr="00970F34">
          <w:rPr>
            <w:rStyle w:val="a4"/>
            <w:lang w:val="en-US"/>
          </w:rPr>
          <w:t>ru</w:t>
        </w:r>
        <w:proofErr w:type="spellEnd"/>
      </w:hyperlink>
      <w:r>
        <w:t xml:space="preserve"> опубликовано извещение о </w:t>
      </w:r>
      <w:r w:rsidR="00793F16">
        <w:t>закупке</w:t>
      </w:r>
      <w:r>
        <w:t xml:space="preserve"> </w:t>
      </w:r>
      <w:r w:rsidRPr="00793F16">
        <w:rPr>
          <w:b/>
          <w:i/>
        </w:rPr>
        <w:t xml:space="preserve">№ </w:t>
      </w:r>
      <w:r w:rsidR="006D69A0">
        <w:rPr>
          <w:b/>
          <w:i/>
        </w:rPr>
        <w:t xml:space="preserve">0190200000315007513 </w:t>
      </w:r>
      <w:r w:rsidR="00F134DA">
        <w:t>дезинфицирующих</w:t>
      </w:r>
      <w:r w:rsidR="003A2448">
        <w:t xml:space="preserve"> сре</w:t>
      </w:r>
      <w:proofErr w:type="gramStart"/>
      <w:r w:rsidR="003A2448">
        <w:t>дств</w:t>
      </w:r>
      <w:r w:rsidR="00351618">
        <w:t xml:space="preserve"> </w:t>
      </w:r>
      <w:r>
        <w:t>дл</w:t>
      </w:r>
      <w:proofErr w:type="gramEnd"/>
      <w:r>
        <w:t xml:space="preserve">я нужд  </w:t>
      </w:r>
      <w:r w:rsidR="00B44FD0">
        <w:rPr>
          <w:b/>
          <w:bCs/>
          <w:i/>
          <w:kern w:val="1"/>
        </w:rPr>
        <w:t>Заказчика</w:t>
      </w:r>
      <w:r w:rsidR="00793F16">
        <w:rPr>
          <w:b/>
          <w:bCs/>
          <w:i/>
          <w:kern w:val="1"/>
        </w:rPr>
        <w:t xml:space="preserve">. </w:t>
      </w:r>
    </w:p>
    <w:p w:rsidR="00793F16" w:rsidRDefault="00992931" w:rsidP="00C73D33">
      <w:r>
        <w:t xml:space="preserve">Начальная максимальная цена контракта – </w:t>
      </w:r>
      <w:r w:rsidR="001F1AFB">
        <w:rPr>
          <w:b/>
          <w:i/>
        </w:rPr>
        <w:t>649707,42</w:t>
      </w:r>
      <w:r w:rsidR="008B1310">
        <w:t xml:space="preserve"> </w:t>
      </w:r>
      <w:r>
        <w:t xml:space="preserve"> рублей.</w:t>
      </w:r>
      <w:r w:rsidR="006D2A4D">
        <w:t xml:space="preserve"> Срок окончания подачи заявок </w:t>
      </w:r>
      <w:r w:rsidR="001F1AFB">
        <w:rPr>
          <w:b/>
          <w:i/>
        </w:rPr>
        <w:t>11.08.2015 9</w:t>
      </w:r>
      <w:r w:rsidR="00E779DA" w:rsidRPr="00793F16">
        <w:rPr>
          <w:b/>
          <w:i/>
        </w:rPr>
        <w:t>-00</w:t>
      </w:r>
      <w:r w:rsidR="00E779DA">
        <w:t>.</w:t>
      </w:r>
      <w:r w:rsidR="003A2448">
        <w:t xml:space="preserve"> </w:t>
      </w:r>
    </w:p>
    <w:p w:rsidR="001F1AFB" w:rsidRDefault="001F1AFB" w:rsidP="00C73D33"/>
    <w:p w:rsidR="00793F16" w:rsidRDefault="00793F16" w:rsidP="00C73D33"/>
    <w:p w:rsidR="00793F16" w:rsidRDefault="00793F16" w:rsidP="00C73D33"/>
    <w:p w:rsidR="001F1AFB" w:rsidRDefault="00883DFB" w:rsidP="00E40BE7">
      <w:pPr>
        <w:jc w:val="both"/>
      </w:pPr>
      <w:bookmarkStart w:id="0" w:name="Par1245"/>
      <w:bookmarkEnd w:id="0"/>
      <w:r w:rsidRPr="008836FE">
        <w:t xml:space="preserve">     </w:t>
      </w:r>
      <w:r w:rsidR="001F1AFB">
        <w:t xml:space="preserve">Изучив техническое задание мы считаем, что в </w:t>
      </w:r>
      <w:proofErr w:type="spellStart"/>
      <w:r w:rsidR="001F1AFB">
        <w:t>п.№</w:t>
      </w:r>
      <w:proofErr w:type="spellEnd"/>
      <w:r w:rsidR="001F1AFB" w:rsidRPr="001F1AFB">
        <w:t xml:space="preserve"> 21 указаны характеристики товара, которые в своей совокупности не соответствуют ни одному </w:t>
      </w:r>
      <w:proofErr w:type="gramStart"/>
      <w:r w:rsidR="001F1AFB" w:rsidRPr="001F1AFB">
        <w:t>товару</w:t>
      </w:r>
      <w:proofErr w:type="gramEnd"/>
      <w:r w:rsidR="001F1AFB" w:rsidRPr="001F1AFB">
        <w:t xml:space="preserve"> ни одного производителя. Так как Заказчиком указаны </w:t>
      </w:r>
      <w:r w:rsidR="001F1AFB" w:rsidRPr="001F1AFB">
        <w:rPr>
          <w:b/>
        </w:rPr>
        <w:t>конкретные характеристики процентного содержания</w:t>
      </w:r>
      <w:r w:rsidR="001F1AFB" w:rsidRPr="001F1AFB">
        <w:t xml:space="preserve"> действующих веществ</w:t>
      </w:r>
      <w:r w:rsidR="001F1AFB">
        <w:t xml:space="preserve"> </w:t>
      </w:r>
      <w:r w:rsidR="001F1AFB" w:rsidRPr="001F1AFB">
        <w:t xml:space="preserve"> </w:t>
      </w:r>
      <w:proofErr w:type="gramStart"/>
      <w:r w:rsidR="001F1AFB" w:rsidRPr="001F1AFB">
        <w:t xml:space="preserve">( </w:t>
      </w:r>
      <w:proofErr w:type="gramEnd"/>
      <w:r w:rsidR="001F1AFB" w:rsidRPr="001F1AFB">
        <w:t>без максимальных и минимальных значений), то участник закупки может предложить к поставке товар имеющий в своем составе именно указанные ДВ с данным конкретным процентным содержанием, а таких товаров на рынке дезинфицирующих средств не зарегистрировано.</w:t>
      </w:r>
    </w:p>
    <w:p w:rsidR="001F1AFB" w:rsidRPr="001F1AFB" w:rsidRDefault="001F1AFB" w:rsidP="00E40BE7">
      <w:pPr>
        <w:ind w:right="-57"/>
        <w:jc w:val="both"/>
        <w:rPr>
          <w:b/>
          <w:i/>
        </w:rPr>
      </w:pPr>
      <w:r w:rsidRPr="001F1AFB">
        <w:rPr>
          <w:b/>
          <w:i/>
        </w:rPr>
        <w:t>В техническом задании указано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107"/>
        <w:gridCol w:w="6337"/>
        <w:gridCol w:w="1047"/>
        <w:gridCol w:w="720"/>
      </w:tblGrid>
      <w:tr w:rsidR="001F1AFB" w:rsidTr="00F56F7E">
        <w:tc>
          <w:tcPr>
            <w:tcW w:w="534" w:type="dxa"/>
          </w:tcPr>
          <w:p w:rsidR="001F1AFB" w:rsidRDefault="001F1AFB" w:rsidP="00F56F7E">
            <w:r>
              <w:t>21</w:t>
            </w:r>
          </w:p>
        </w:tc>
        <w:tc>
          <w:tcPr>
            <w:tcW w:w="2126" w:type="dxa"/>
          </w:tcPr>
          <w:p w:rsidR="001F1AFB" w:rsidRPr="0073789D" w:rsidRDefault="001F1AFB" w:rsidP="00F56F7E">
            <w:pPr>
              <w:ind w:right="-108"/>
            </w:pPr>
            <w:r w:rsidRPr="0073789D">
              <w:t xml:space="preserve">Дезинфицирующее средство </w:t>
            </w:r>
          </w:p>
        </w:tc>
        <w:tc>
          <w:tcPr>
            <w:tcW w:w="10773" w:type="dxa"/>
            <w:vAlign w:val="center"/>
          </w:tcPr>
          <w:p w:rsidR="001F1AFB" w:rsidRPr="00F56F7E" w:rsidRDefault="001F1AFB" w:rsidP="00F56F7E">
            <w:pPr>
              <w:jc w:val="both"/>
              <w:rPr>
                <w:sz w:val="20"/>
                <w:szCs w:val="20"/>
              </w:rPr>
            </w:pPr>
            <w:r w:rsidRPr="00F56F7E">
              <w:rPr>
                <w:sz w:val="20"/>
                <w:szCs w:val="20"/>
              </w:rPr>
              <w:t xml:space="preserve">Дезинфицирующее средство, представляющее собой жидкий концентрат, содержащее в качестве активной основы </w:t>
            </w:r>
            <w:r w:rsidRPr="00F56F7E">
              <w:rPr>
                <w:b/>
                <w:i/>
                <w:sz w:val="20"/>
                <w:szCs w:val="20"/>
              </w:rPr>
              <w:t>ЧАС 13,0%, третичный амин 6,0%, ПГНГ и ПГМБ 3,5%,</w:t>
            </w:r>
            <w:r w:rsidRPr="00F56F7E">
              <w:rPr>
                <w:sz w:val="20"/>
                <w:szCs w:val="20"/>
              </w:rPr>
              <w:t xml:space="preserve"> а также вспомогательные компоненты. </w:t>
            </w:r>
            <w:r w:rsidRPr="00F56F7E">
              <w:rPr>
                <w:sz w:val="20"/>
                <w:szCs w:val="20"/>
              </w:rPr>
              <w:br/>
            </w:r>
            <w:r w:rsidRPr="00F56F7E">
              <w:rPr>
                <w:b/>
                <w:bCs/>
                <w:sz w:val="20"/>
                <w:szCs w:val="20"/>
              </w:rPr>
              <w:t>Спектр действия</w:t>
            </w:r>
            <w:r w:rsidRPr="00F56F7E">
              <w:rPr>
                <w:sz w:val="20"/>
                <w:szCs w:val="20"/>
              </w:rPr>
              <w:t>:</w:t>
            </w:r>
          </w:p>
          <w:p w:rsidR="001F1AFB" w:rsidRPr="00F56F7E" w:rsidRDefault="001F1AFB" w:rsidP="00F56F7E">
            <w:pPr>
              <w:jc w:val="both"/>
              <w:rPr>
                <w:sz w:val="20"/>
                <w:szCs w:val="20"/>
              </w:rPr>
            </w:pPr>
            <w:r w:rsidRPr="00F56F7E">
              <w:rPr>
                <w:sz w:val="20"/>
                <w:szCs w:val="20"/>
              </w:rPr>
              <w:t xml:space="preserve">- </w:t>
            </w:r>
            <w:proofErr w:type="spellStart"/>
            <w:r w:rsidRPr="00F56F7E">
              <w:rPr>
                <w:sz w:val="20"/>
                <w:szCs w:val="20"/>
              </w:rPr>
              <w:t>Антимикробная</w:t>
            </w:r>
            <w:proofErr w:type="spellEnd"/>
            <w:r w:rsidRPr="00F56F7E">
              <w:rPr>
                <w:sz w:val="20"/>
                <w:szCs w:val="20"/>
              </w:rPr>
              <w:t xml:space="preserve"> активность в отношении грамположительных и грамотрицательных бактерий, включая микобактерии туберкулеза, возбудителей внутрибольничных инфекций, анаэробных инфекций, особо опасных инфекций (чума, холера, туляремия, споры сибирской язвы); вирусов (включая все известные </w:t>
            </w:r>
            <w:proofErr w:type="spellStart"/>
            <w:r w:rsidRPr="00F56F7E">
              <w:rPr>
                <w:sz w:val="20"/>
                <w:szCs w:val="20"/>
              </w:rPr>
              <w:t>вирусы-патогенычеловека</w:t>
            </w:r>
            <w:proofErr w:type="spellEnd"/>
            <w:r w:rsidRPr="00F56F7E">
              <w:rPr>
                <w:sz w:val="20"/>
                <w:szCs w:val="20"/>
              </w:rPr>
              <w:t xml:space="preserve">, в </w:t>
            </w:r>
            <w:r w:rsidRPr="00F56F7E">
              <w:rPr>
                <w:sz w:val="20"/>
                <w:szCs w:val="20"/>
              </w:rPr>
              <w:lastRenderedPageBreak/>
              <w:t xml:space="preserve">том числе </w:t>
            </w:r>
            <w:proofErr w:type="spellStart"/>
            <w:r w:rsidRPr="00F56F7E">
              <w:rPr>
                <w:sz w:val="20"/>
                <w:szCs w:val="20"/>
              </w:rPr>
              <w:t>энтеральных</w:t>
            </w:r>
            <w:proofErr w:type="spellEnd"/>
            <w:r w:rsidRPr="00F56F7E">
              <w:rPr>
                <w:sz w:val="20"/>
                <w:szCs w:val="20"/>
              </w:rPr>
              <w:t xml:space="preserve"> и парентеральных гепатитов (гепатита</w:t>
            </w:r>
            <w:proofErr w:type="gramStart"/>
            <w:r w:rsidRPr="00F56F7E">
              <w:rPr>
                <w:sz w:val="20"/>
                <w:szCs w:val="20"/>
              </w:rPr>
              <w:t xml:space="preserve"> А</w:t>
            </w:r>
            <w:proofErr w:type="gramEnd"/>
            <w:r w:rsidRPr="00F56F7E">
              <w:rPr>
                <w:sz w:val="20"/>
                <w:szCs w:val="20"/>
              </w:rPr>
              <w:t>, В, С), ВИЧ, полиомиелита, аденовирусов, вируса "</w:t>
            </w:r>
            <w:proofErr w:type="spellStart"/>
            <w:r w:rsidRPr="00F56F7E">
              <w:rPr>
                <w:sz w:val="20"/>
                <w:szCs w:val="20"/>
              </w:rPr>
              <w:t>атипичной</w:t>
            </w:r>
            <w:proofErr w:type="spellEnd"/>
            <w:r w:rsidRPr="00F56F7E">
              <w:rPr>
                <w:sz w:val="20"/>
                <w:szCs w:val="20"/>
              </w:rPr>
              <w:t xml:space="preserve">" пневмонии, H5N1, H1N1, гриппа человека, герпеса, </w:t>
            </w:r>
            <w:proofErr w:type="spellStart"/>
            <w:r w:rsidRPr="00F56F7E">
              <w:rPr>
                <w:sz w:val="20"/>
                <w:szCs w:val="20"/>
              </w:rPr>
              <w:t>ротавирусов</w:t>
            </w:r>
            <w:proofErr w:type="spellEnd"/>
            <w:r w:rsidRPr="00F56F7E">
              <w:rPr>
                <w:sz w:val="20"/>
                <w:szCs w:val="20"/>
              </w:rPr>
              <w:t xml:space="preserve">, </w:t>
            </w:r>
            <w:proofErr w:type="spellStart"/>
            <w:r w:rsidRPr="00F56F7E">
              <w:rPr>
                <w:sz w:val="20"/>
                <w:szCs w:val="20"/>
              </w:rPr>
              <w:t>норовирусов</w:t>
            </w:r>
            <w:proofErr w:type="spellEnd"/>
            <w:r w:rsidRPr="00F56F7E">
              <w:rPr>
                <w:sz w:val="20"/>
                <w:szCs w:val="20"/>
              </w:rPr>
              <w:t xml:space="preserve">, возбудителей ОРВИ, </w:t>
            </w:r>
            <w:proofErr w:type="spellStart"/>
            <w:r w:rsidRPr="00F56F7E">
              <w:rPr>
                <w:sz w:val="20"/>
                <w:szCs w:val="20"/>
              </w:rPr>
              <w:t>парагриппа</w:t>
            </w:r>
            <w:proofErr w:type="spellEnd"/>
            <w:r w:rsidRPr="00F56F7E">
              <w:rPr>
                <w:sz w:val="20"/>
                <w:szCs w:val="20"/>
              </w:rPr>
              <w:t xml:space="preserve">, </w:t>
            </w:r>
            <w:proofErr w:type="spellStart"/>
            <w:r w:rsidRPr="00F56F7E">
              <w:rPr>
                <w:sz w:val="20"/>
                <w:szCs w:val="20"/>
              </w:rPr>
              <w:t>цитомегалий</w:t>
            </w:r>
            <w:proofErr w:type="spellEnd"/>
            <w:r w:rsidRPr="00F56F7E">
              <w:rPr>
                <w:sz w:val="20"/>
                <w:szCs w:val="20"/>
              </w:rPr>
              <w:t xml:space="preserve"> и др.); грибов рода </w:t>
            </w:r>
            <w:proofErr w:type="spellStart"/>
            <w:r w:rsidRPr="00F56F7E">
              <w:rPr>
                <w:sz w:val="20"/>
                <w:szCs w:val="20"/>
              </w:rPr>
              <w:t>Кандида</w:t>
            </w:r>
            <w:proofErr w:type="spellEnd"/>
            <w:r w:rsidRPr="00F56F7E">
              <w:rPr>
                <w:sz w:val="20"/>
                <w:szCs w:val="20"/>
              </w:rPr>
              <w:t xml:space="preserve"> и </w:t>
            </w:r>
            <w:proofErr w:type="spellStart"/>
            <w:r w:rsidRPr="00F56F7E">
              <w:rPr>
                <w:sz w:val="20"/>
                <w:szCs w:val="20"/>
              </w:rPr>
              <w:t>дерматофитий</w:t>
            </w:r>
            <w:proofErr w:type="spellEnd"/>
            <w:r w:rsidRPr="00F56F7E">
              <w:rPr>
                <w:sz w:val="20"/>
                <w:szCs w:val="20"/>
              </w:rPr>
              <w:t xml:space="preserve">, плесневых грибов; </w:t>
            </w:r>
          </w:p>
          <w:p w:rsidR="001F1AFB" w:rsidRPr="00F56F7E" w:rsidRDefault="001F1AFB" w:rsidP="00F56F7E">
            <w:pPr>
              <w:jc w:val="both"/>
              <w:rPr>
                <w:sz w:val="20"/>
                <w:szCs w:val="20"/>
              </w:rPr>
            </w:pPr>
            <w:r w:rsidRPr="00F56F7E">
              <w:rPr>
                <w:sz w:val="20"/>
                <w:szCs w:val="20"/>
              </w:rPr>
              <w:t xml:space="preserve">- </w:t>
            </w:r>
            <w:proofErr w:type="spellStart"/>
            <w:r w:rsidRPr="00F56F7E">
              <w:rPr>
                <w:sz w:val="20"/>
                <w:szCs w:val="20"/>
              </w:rPr>
              <w:t>спороцидные</w:t>
            </w:r>
            <w:proofErr w:type="spellEnd"/>
            <w:r w:rsidRPr="00F56F7E">
              <w:rPr>
                <w:sz w:val="20"/>
                <w:szCs w:val="20"/>
              </w:rPr>
              <w:t xml:space="preserve"> свойства; </w:t>
            </w:r>
          </w:p>
          <w:p w:rsidR="001F1AFB" w:rsidRPr="00F56F7E" w:rsidRDefault="001F1AFB" w:rsidP="00F56F7E">
            <w:pPr>
              <w:jc w:val="both"/>
              <w:rPr>
                <w:sz w:val="20"/>
                <w:szCs w:val="20"/>
              </w:rPr>
            </w:pPr>
            <w:r w:rsidRPr="00F56F7E">
              <w:rPr>
                <w:sz w:val="20"/>
                <w:szCs w:val="20"/>
              </w:rPr>
              <w:t xml:space="preserve">- </w:t>
            </w:r>
            <w:proofErr w:type="spellStart"/>
            <w:r w:rsidRPr="00F56F7E">
              <w:rPr>
                <w:sz w:val="20"/>
                <w:szCs w:val="20"/>
              </w:rPr>
              <w:t>овоцидные</w:t>
            </w:r>
            <w:proofErr w:type="spellEnd"/>
            <w:r w:rsidRPr="00F56F7E">
              <w:rPr>
                <w:sz w:val="20"/>
                <w:szCs w:val="20"/>
              </w:rPr>
              <w:t xml:space="preserve"> </w:t>
            </w:r>
            <w:proofErr w:type="spellStart"/>
            <w:r w:rsidRPr="00F56F7E">
              <w:rPr>
                <w:sz w:val="20"/>
                <w:szCs w:val="20"/>
              </w:rPr>
              <w:t>свойтва</w:t>
            </w:r>
            <w:proofErr w:type="spellEnd"/>
            <w:r w:rsidRPr="00F56F7E">
              <w:rPr>
                <w:sz w:val="20"/>
                <w:szCs w:val="20"/>
              </w:rPr>
              <w:t xml:space="preserve"> в отношении возбудителей паразитарных болезней (цист и </w:t>
            </w:r>
            <w:proofErr w:type="spellStart"/>
            <w:r w:rsidRPr="00F56F7E">
              <w:rPr>
                <w:sz w:val="20"/>
                <w:szCs w:val="20"/>
              </w:rPr>
              <w:t>ооцист</w:t>
            </w:r>
            <w:proofErr w:type="spellEnd"/>
            <w:r w:rsidRPr="00F56F7E">
              <w:rPr>
                <w:sz w:val="20"/>
                <w:szCs w:val="20"/>
              </w:rPr>
              <w:t xml:space="preserve"> простейших, яиц и личинок гельминтов, остриц).</w:t>
            </w:r>
          </w:p>
          <w:p w:rsidR="001F1AFB" w:rsidRPr="00F56F7E" w:rsidRDefault="001F1AFB" w:rsidP="00F56F7E">
            <w:pPr>
              <w:jc w:val="both"/>
              <w:rPr>
                <w:sz w:val="20"/>
                <w:szCs w:val="20"/>
              </w:rPr>
            </w:pPr>
            <w:r w:rsidRPr="00F56F7E">
              <w:rPr>
                <w:b/>
                <w:bCs/>
                <w:sz w:val="20"/>
                <w:szCs w:val="20"/>
              </w:rPr>
              <w:t>Назначение, область применения</w:t>
            </w:r>
            <w:r w:rsidRPr="00F56F7E">
              <w:rPr>
                <w:sz w:val="20"/>
                <w:szCs w:val="20"/>
              </w:rPr>
              <w:t>:</w:t>
            </w:r>
          </w:p>
          <w:p w:rsidR="001F1AFB" w:rsidRPr="00F56F7E" w:rsidRDefault="001F1AFB" w:rsidP="00F56F7E">
            <w:pPr>
              <w:jc w:val="both"/>
              <w:rPr>
                <w:sz w:val="20"/>
                <w:szCs w:val="20"/>
              </w:rPr>
            </w:pPr>
            <w:r w:rsidRPr="00F56F7E">
              <w:rPr>
                <w:sz w:val="20"/>
                <w:szCs w:val="20"/>
              </w:rPr>
              <w:t>- Дезинфекция и мытье поверхностей в помещениях, жесткой и мягкой мебели, напольных покрытий и обивочных тканей, предметов обстановки, поверхностей аппаратов и приборов в ЛПУ и в инфекционных очагах при проведении текущей, заключительной и профилактической дезинфекции;</w:t>
            </w:r>
          </w:p>
          <w:p w:rsidR="001F1AFB" w:rsidRPr="00F56F7E" w:rsidRDefault="001F1AFB" w:rsidP="00F56F7E">
            <w:pPr>
              <w:jc w:val="both"/>
              <w:rPr>
                <w:sz w:val="20"/>
                <w:szCs w:val="20"/>
              </w:rPr>
            </w:pPr>
            <w:r w:rsidRPr="00F56F7E">
              <w:rPr>
                <w:sz w:val="20"/>
                <w:szCs w:val="20"/>
              </w:rPr>
              <w:t xml:space="preserve">- дезинфекция кувезов и приспособлений к ним, комплектующих деталей </w:t>
            </w:r>
            <w:proofErr w:type="spellStart"/>
            <w:r w:rsidRPr="00F56F7E">
              <w:rPr>
                <w:sz w:val="20"/>
                <w:szCs w:val="20"/>
              </w:rPr>
              <w:t>наркозно-дыхательной</w:t>
            </w:r>
            <w:proofErr w:type="spellEnd"/>
            <w:r w:rsidRPr="00F56F7E">
              <w:rPr>
                <w:sz w:val="20"/>
                <w:szCs w:val="20"/>
              </w:rPr>
              <w:t xml:space="preserve"> и ингаляционной аппаратуры, анестезиологического оборудования, датчиков к аппаратам УЗИ и пр.;</w:t>
            </w:r>
          </w:p>
          <w:p w:rsidR="001F1AFB" w:rsidRPr="00F56F7E" w:rsidRDefault="001F1AFB" w:rsidP="00F56F7E">
            <w:pPr>
              <w:jc w:val="both"/>
              <w:rPr>
                <w:sz w:val="20"/>
                <w:szCs w:val="20"/>
              </w:rPr>
            </w:pPr>
            <w:r w:rsidRPr="00F56F7E">
              <w:rPr>
                <w:sz w:val="20"/>
                <w:szCs w:val="20"/>
              </w:rPr>
              <w:t xml:space="preserve">- дезинфекция, в том числе совмещенная с ПСО, стоматологических материалов, инструментов и ИМН из металлов, </w:t>
            </w:r>
            <w:proofErr w:type="spellStart"/>
            <w:r w:rsidRPr="00F56F7E">
              <w:rPr>
                <w:sz w:val="20"/>
                <w:szCs w:val="20"/>
              </w:rPr>
              <w:t>стекла</w:t>
            </w:r>
            <w:proofErr w:type="gramStart"/>
            <w:r w:rsidRPr="00F56F7E">
              <w:rPr>
                <w:sz w:val="20"/>
                <w:szCs w:val="20"/>
              </w:rPr>
              <w:t>,п</w:t>
            </w:r>
            <w:proofErr w:type="gramEnd"/>
            <w:r w:rsidRPr="00F56F7E">
              <w:rPr>
                <w:sz w:val="20"/>
                <w:szCs w:val="20"/>
              </w:rPr>
              <w:t>ластмасс</w:t>
            </w:r>
            <w:proofErr w:type="spellEnd"/>
            <w:r w:rsidRPr="00F56F7E">
              <w:rPr>
                <w:sz w:val="20"/>
                <w:szCs w:val="20"/>
              </w:rPr>
              <w:t xml:space="preserve"> и резин; </w:t>
            </w:r>
          </w:p>
          <w:p w:rsidR="001F1AFB" w:rsidRPr="00F56F7E" w:rsidRDefault="001F1AFB" w:rsidP="00F56F7E">
            <w:pPr>
              <w:jc w:val="both"/>
              <w:rPr>
                <w:sz w:val="20"/>
                <w:szCs w:val="20"/>
              </w:rPr>
            </w:pPr>
            <w:r w:rsidRPr="00F56F7E">
              <w:rPr>
                <w:sz w:val="20"/>
                <w:szCs w:val="20"/>
              </w:rPr>
              <w:t>- дезинфекция высокого уровня эндоскопов;</w:t>
            </w:r>
          </w:p>
          <w:p w:rsidR="001F1AFB" w:rsidRPr="00F56F7E" w:rsidRDefault="001F1AFB" w:rsidP="00F56F7E">
            <w:pPr>
              <w:jc w:val="both"/>
              <w:rPr>
                <w:sz w:val="20"/>
                <w:szCs w:val="20"/>
              </w:rPr>
            </w:pPr>
            <w:r w:rsidRPr="00F56F7E">
              <w:rPr>
                <w:sz w:val="20"/>
                <w:szCs w:val="20"/>
              </w:rPr>
              <w:t>- стерилизация ИМН (включая хирургические и стоматологические инструменты).</w:t>
            </w:r>
          </w:p>
          <w:p w:rsidR="001F1AFB" w:rsidRPr="00F56F7E" w:rsidRDefault="001F1AFB" w:rsidP="00F56F7E">
            <w:pPr>
              <w:jc w:val="both"/>
              <w:rPr>
                <w:sz w:val="20"/>
                <w:szCs w:val="20"/>
              </w:rPr>
            </w:pPr>
            <w:r w:rsidRPr="00F56F7E">
              <w:rPr>
                <w:b/>
                <w:bCs/>
                <w:sz w:val="20"/>
                <w:szCs w:val="20"/>
              </w:rPr>
              <w:t>Упаковка</w:t>
            </w:r>
            <w:r w:rsidRPr="00F56F7E">
              <w:rPr>
                <w:sz w:val="20"/>
                <w:szCs w:val="20"/>
              </w:rPr>
              <w:t xml:space="preserve">: полиэтиленовые флаконы емкостью не менее 1 литра. Срок годности рабочих растворов не менее 35 суток. </w:t>
            </w:r>
          </w:p>
        </w:tc>
        <w:tc>
          <w:tcPr>
            <w:tcW w:w="1134" w:type="dxa"/>
          </w:tcPr>
          <w:p w:rsidR="001F1AFB" w:rsidRPr="00335993" w:rsidRDefault="001F1AFB" w:rsidP="00F56F7E">
            <w:pPr>
              <w:jc w:val="center"/>
            </w:pPr>
            <w:r>
              <w:lastRenderedPageBreak/>
              <w:t>флакон</w:t>
            </w:r>
          </w:p>
        </w:tc>
        <w:tc>
          <w:tcPr>
            <w:tcW w:w="996" w:type="dxa"/>
          </w:tcPr>
          <w:p w:rsidR="001F1AFB" w:rsidRPr="00F56F7E" w:rsidRDefault="001F1AFB" w:rsidP="00F56F7E">
            <w:pPr>
              <w:jc w:val="center"/>
              <w:rPr>
                <w:color w:val="000000"/>
              </w:rPr>
            </w:pPr>
            <w:r w:rsidRPr="00F56F7E">
              <w:rPr>
                <w:color w:val="000000"/>
              </w:rPr>
              <w:t>50</w:t>
            </w:r>
          </w:p>
        </w:tc>
      </w:tr>
    </w:tbl>
    <w:p w:rsidR="001F1AFB" w:rsidRDefault="001F1AFB" w:rsidP="001F1AFB">
      <w:pPr>
        <w:ind w:right="-57"/>
      </w:pPr>
    </w:p>
    <w:p w:rsidR="001F1AFB" w:rsidRDefault="001F1AFB" w:rsidP="001F1AFB">
      <w:pPr>
        <w:ind w:right="-57"/>
      </w:pPr>
    </w:p>
    <w:p w:rsidR="001F1AFB" w:rsidRPr="001F1AFB" w:rsidRDefault="001F1AFB" w:rsidP="001F1AFB">
      <w:pPr>
        <w:ind w:right="-57"/>
      </w:pPr>
      <w:r>
        <w:t>На рынке дезинфицирующих средств зарегистрированы следующие дезинфицирующие средства: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302"/>
        <w:gridCol w:w="4336"/>
      </w:tblGrid>
      <w:tr w:rsidR="001F1AFB" w:rsidRPr="001F1AFB" w:rsidTr="00E40BE7">
        <w:tc>
          <w:tcPr>
            <w:tcW w:w="2962" w:type="pct"/>
            <w:shd w:val="clear" w:color="auto" w:fill="F5F5F5"/>
            <w:tcMar>
              <w:top w:w="75" w:type="dxa"/>
              <w:left w:w="75" w:type="dxa"/>
              <w:bottom w:w="75" w:type="dxa"/>
              <w:right w:w="75" w:type="dxa"/>
            </w:tcMar>
            <w:hideMark/>
          </w:tcPr>
          <w:p w:rsidR="001F1AFB" w:rsidRPr="001F1AFB" w:rsidRDefault="001F1AFB" w:rsidP="00F56F7E">
            <w:pPr>
              <w:spacing w:after="300"/>
              <w:rPr>
                <w:b/>
                <w:bCs/>
                <w:sz w:val="21"/>
                <w:szCs w:val="21"/>
              </w:rPr>
            </w:pPr>
            <w:r w:rsidRPr="001F1AFB">
              <w:rPr>
                <w:b/>
                <w:bCs/>
                <w:sz w:val="21"/>
                <w:szCs w:val="21"/>
              </w:rPr>
              <w:t>Основная информация</w:t>
            </w:r>
          </w:p>
        </w:tc>
        <w:tc>
          <w:tcPr>
            <w:tcW w:w="2038" w:type="pct"/>
            <w:shd w:val="clear" w:color="auto" w:fill="F5F5F5"/>
            <w:tcMar>
              <w:top w:w="75" w:type="dxa"/>
              <w:left w:w="75" w:type="dxa"/>
              <w:bottom w:w="75" w:type="dxa"/>
              <w:right w:w="75" w:type="dxa"/>
            </w:tcMar>
            <w:hideMark/>
          </w:tcPr>
          <w:p w:rsidR="001F1AFB" w:rsidRPr="001F1AFB" w:rsidRDefault="001F1AFB" w:rsidP="00F56F7E">
            <w:pPr>
              <w:spacing w:after="300"/>
              <w:rPr>
                <w:b/>
                <w:bCs/>
                <w:sz w:val="21"/>
                <w:szCs w:val="21"/>
              </w:rPr>
            </w:pPr>
            <w:r w:rsidRPr="001F1AFB">
              <w:rPr>
                <w:b/>
                <w:bCs/>
                <w:sz w:val="21"/>
                <w:szCs w:val="21"/>
              </w:rPr>
              <w:t>Средняя цена за 1л/кг концентрата</w:t>
            </w:r>
          </w:p>
        </w:tc>
      </w:tr>
      <w:tr w:rsidR="001F1AFB" w:rsidRPr="001F1AFB" w:rsidTr="00E40BE7">
        <w:tc>
          <w:tcPr>
            <w:tcW w:w="2962" w:type="pct"/>
            <w:shd w:val="clear" w:color="auto" w:fill="FFFFFF"/>
            <w:tcMar>
              <w:top w:w="75" w:type="dxa"/>
              <w:left w:w="75" w:type="dxa"/>
              <w:bottom w:w="75" w:type="dxa"/>
              <w:right w:w="75" w:type="dxa"/>
            </w:tcMar>
            <w:hideMark/>
          </w:tcPr>
          <w:p w:rsidR="001F1AFB" w:rsidRPr="001F1AFB" w:rsidRDefault="004B1DA8" w:rsidP="00F56F7E">
            <w:pPr>
              <w:pStyle w:val="af0"/>
              <w:spacing w:before="0" w:beforeAutospacing="0" w:after="150" w:afterAutospacing="0"/>
              <w:rPr>
                <w:sz w:val="21"/>
                <w:szCs w:val="21"/>
              </w:rPr>
            </w:pPr>
            <w:hyperlink r:id="rId8" w:tgtFrame="_self" w:history="1">
              <w:r w:rsidR="001F1AFB" w:rsidRPr="001F1AFB">
                <w:rPr>
                  <w:rStyle w:val="a4"/>
                  <w:b/>
                  <w:bCs/>
                  <w:color w:val="auto"/>
                  <w:sz w:val="21"/>
                  <w:szCs w:val="21"/>
                </w:rPr>
                <w:t>СЕВЕРЯНИН</w:t>
              </w:r>
            </w:hyperlink>
          </w:p>
          <w:p w:rsidR="001F1AFB" w:rsidRPr="001F1AFB" w:rsidRDefault="001F1AFB" w:rsidP="00F56F7E">
            <w:pPr>
              <w:pStyle w:val="af0"/>
              <w:spacing w:before="0" w:beforeAutospacing="0" w:after="150" w:afterAutospacing="0"/>
              <w:rPr>
                <w:sz w:val="21"/>
                <w:szCs w:val="21"/>
              </w:rPr>
            </w:pPr>
            <w:r w:rsidRPr="001F1AFB">
              <w:rPr>
                <w:sz w:val="21"/>
                <w:szCs w:val="21"/>
              </w:rPr>
              <w:t xml:space="preserve">ЧАС, Третичный амин, </w:t>
            </w:r>
            <w:proofErr w:type="spellStart"/>
            <w:r w:rsidRPr="001F1AFB">
              <w:rPr>
                <w:sz w:val="21"/>
                <w:szCs w:val="21"/>
              </w:rPr>
              <w:t>Гуанидин</w:t>
            </w:r>
            <w:proofErr w:type="spellEnd"/>
            <w:r w:rsidRPr="001F1AFB">
              <w:rPr>
                <w:sz w:val="21"/>
                <w:szCs w:val="21"/>
              </w:rPr>
              <w:t>, Вспомогательные компоненты</w:t>
            </w:r>
            <w:proofErr w:type="gramStart"/>
            <w:r w:rsidRPr="001F1AFB">
              <w:rPr>
                <w:sz w:val="21"/>
                <w:szCs w:val="21"/>
              </w:rPr>
              <w:t xml:space="preserve"> :</w:t>
            </w:r>
            <w:proofErr w:type="gramEnd"/>
            <w:r w:rsidRPr="001F1AFB">
              <w:rPr>
                <w:sz w:val="21"/>
                <w:szCs w:val="21"/>
              </w:rPr>
              <w:t xml:space="preserve"> </w:t>
            </w:r>
            <w:proofErr w:type="spellStart"/>
            <w:r w:rsidRPr="001F1AFB">
              <w:rPr>
                <w:sz w:val="21"/>
                <w:szCs w:val="21"/>
              </w:rPr>
              <w:t>Алкилдиметилбензиламмоний</w:t>
            </w:r>
            <w:proofErr w:type="spellEnd"/>
            <w:r w:rsidRPr="001F1AFB">
              <w:rPr>
                <w:sz w:val="21"/>
                <w:szCs w:val="21"/>
              </w:rPr>
              <w:t xml:space="preserve"> хлорид (АДБАХ) - </w:t>
            </w:r>
            <w:r w:rsidRPr="001F1AFB">
              <w:rPr>
                <w:rStyle w:val="af1"/>
                <w:sz w:val="21"/>
                <w:szCs w:val="21"/>
              </w:rPr>
              <w:t>15%</w:t>
            </w:r>
            <w:r w:rsidRPr="001F1AFB">
              <w:rPr>
                <w:sz w:val="21"/>
                <w:szCs w:val="21"/>
              </w:rPr>
              <w:t xml:space="preserve">, </w:t>
            </w:r>
            <w:proofErr w:type="spellStart"/>
            <w:r w:rsidRPr="001F1AFB">
              <w:rPr>
                <w:sz w:val="21"/>
                <w:szCs w:val="21"/>
              </w:rPr>
              <w:t>N,N-бис</w:t>
            </w:r>
            <w:proofErr w:type="spellEnd"/>
            <w:r w:rsidRPr="001F1AFB">
              <w:rPr>
                <w:sz w:val="21"/>
                <w:szCs w:val="21"/>
              </w:rPr>
              <w:t>(3-аминопропил</w:t>
            </w:r>
            <w:proofErr w:type="gramStart"/>
            <w:r w:rsidRPr="001F1AFB">
              <w:rPr>
                <w:sz w:val="21"/>
                <w:szCs w:val="21"/>
              </w:rPr>
              <w:t>)</w:t>
            </w:r>
            <w:proofErr w:type="spellStart"/>
            <w:r w:rsidRPr="001F1AFB">
              <w:rPr>
                <w:sz w:val="21"/>
                <w:szCs w:val="21"/>
              </w:rPr>
              <w:t>д</w:t>
            </w:r>
            <w:proofErr w:type="gramEnd"/>
            <w:r w:rsidRPr="001F1AFB">
              <w:rPr>
                <w:sz w:val="21"/>
                <w:szCs w:val="21"/>
              </w:rPr>
              <w:t>одециламин</w:t>
            </w:r>
            <w:proofErr w:type="spellEnd"/>
            <w:r w:rsidRPr="001F1AFB">
              <w:rPr>
                <w:sz w:val="21"/>
                <w:szCs w:val="21"/>
              </w:rPr>
              <w:t> - </w:t>
            </w:r>
            <w:r w:rsidRPr="001F1AFB">
              <w:rPr>
                <w:rStyle w:val="af1"/>
                <w:sz w:val="21"/>
                <w:szCs w:val="21"/>
              </w:rPr>
              <w:t>10%</w:t>
            </w:r>
            <w:r w:rsidRPr="001F1AFB">
              <w:rPr>
                <w:sz w:val="21"/>
                <w:szCs w:val="21"/>
              </w:rPr>
              <w:t xml:space="preserve">, </w:t>
            </w:r>
            <w:proofErr w:type="spellStart"/>
            <w:r w:rsidRPr="001F1AFB">
              <w:rPr>
                <w:sz w:val="21"/>
                <w:szCs w:val="21"/>
              </w:rPr>
              <w:t>Полигексаметиленбигуанидин</w:t>
            </w:r>
            <w:proofErr w:type="spellEnd"/>
            <w:r w:rsidRPr="001F1AFB">
              <w:rPr>
                <w:sz w:val="21"/>
                <w:szCs w:val="21"/>
              </w:rPr>
              <w:t xml:space="preserve"> гидрохлорид - </w:t>
            </w:r>
            <w:r w:rsidRPr="001F1AFB">
              <w:rPr>
                <w:rStyle w:val="af1"/>
                <w:sz w:val="21"/>
                <w:szCs w:val="21"/>
              </w:rPr>
              <w:t>10%</w:t>
            </w:r>
            <w:r w:rsidRPr="001F1AFB">
              <w:rPr>
                <w:sz w:val="21"/>
                <w:szCs w:val="21"/>
              </w:rPr>
              <w:t>, Вспомогательные компоненты</w:t>
            </w:r>
          </w:p>
          <w:p w:rsidR="001F1AFB" w:rsidRPr="001F1AFB" w:rsidRDefault="001F1AFB" w:rsidP="00F56F7E">
            <w:pPr>
              <w:pStyle w:val="af0"/>
              <w:spacing w:before="0" w:beforeAutospacing="0" w:after="150" w:afterAutospacing="0"/>
              <w:rPr>
                <w:sz w:val="21"/>
                <w:szCs w:val="21"/>
              </w:rPr>
            </w:pPr>
            <w:r w:rsidRPr="001F1AFB">
              <w:rPr>
                <w:sz w:val="21"/>
                <w:szCs w:val="21"/>
              </w:rPr>
              <w:t>Форма выпуска: жидкий концентрат - 1 дм3, 2 дм3, 10 дм3</w:t>
            </w:r>
          </w:p>
          <w:p w:rsidR="001F1AFB" w:rsidRPr="001F1AFB" w:rsidRDefault="001F1AFB" w:rsidP="00F56F7E">
            <w:pPr>
              <w:pStyle w:val="af0"/>
              <w:spacing w:before="0" w:beforeAutospacing="0" w:after="150" w:afterAutospacing="0"/>
              <w:rPr>
                <w:sz w:val="21"/>
                <w:szCs w:val="21"/>
              </w:rPr>
            </w:pPr>
            <w:r w:rsidRPr="001F1AFB">
              <w:rPr>
                <w:sz w:val="21"/>
                <w:szCs w:val="21"/>
              </w:rPr>
              <w:t xml:space="preserve">Производитель: ООО "ЦСП </w:t>
            </w:r>
            <w:proofErr w:type="spellStart"/>
            <w:r w:rsidRPr="001F1AFB">
              <w:rPr>
                <w:sz w:val="21"/>
                <w:szCs w:val="21"/>
              </w:rPr>
              <w:t>Техноэкспорт</w:t>
            </w:r>
            <w:proofErr w:type="spellEnd"/>
            <w:r w:rsidRPr="001F1AFB">
              <w:rPr>
                <w:sz w:val="21"/>
                <w:szCs w:val="21"/>
              </w:rPr>
              <w:t>", Россия</w:t>
            </w:r>
          </w:p>
        </w:tc>
        <w:tc>
          <w:tcPr>
            <w:tcW w:w="2038" w:type="pct"/>
            <w:shd w:val="clear" w:color="auto" w:fill="FFFFFF"/>
            <w:tcMar>
              <w:top w:w="75" w:type="dxa"/>
              <w:left w:w="75" w:type="dxa"/>
              <w:bottom w:w="75" w:type="dxa"/>
              <w:right w:w="75" w:type="dxa"/>
            </w:tcMar>
            <w:hideMark/>
          </w:tcPr>
          <w:p w:rsidR="001F1AFB" w:rsidRPr="001F1AFB" w:rsidRDefault="001F1AFB" w:rsidP="00F56F7E">
            <w:pPr>
              <w:rPr>
                <w:sz w:val="21"/>
                <w:szCs w:val="21"/>
              </w:rPr>
            </w:pPr>
            <w:r w:rsidRPr="001F1AFB">
              <w:rPr>
                <w:sz w:val="21"/>
                <w:szCs w:val="21"/>
              </w:rPr>
              <w:t>Процентное содержание ДВ не соответствует заявленным требованиям</w:t>
            </w:r>
          </w:p>
        </w:tc>
      </w:tr>
      <w:tr w:rsidR="001F1AFB" w:rsidRPr="001F1AFB" w:rsidTr="00E40BE7">
        <w:tc>
          <w:tcPr>
            <w:tcW w:w="2962" w:type="pct"/>
            <w:shd w:val="clear" w:color="auto" w:fill="FFFFFF"/>
            <w:tcMar>
              <w:top w:w="75" w:type="dxa"/>
              <w:left w:w="75" w:type="dxa"/>
              <w:bottom w:w="75" w:type="dxa"/>
              <w:right w:w="75" w:type="dxa"/>
            </w:tcMar>
            <w:hideMark/>
          </w:tcPr>
          <w:p w:rsidR="001F1AFB" w:rsidRPr="001F1AFB" w:rsidRDefault="004B1DA8" w:rsidP="00F56F7E">
            <w:pPr>
              <w:pStyle w:val="af0"/>
              <w:spacing w:before="0" w:beforeAutospacing="0" w:after="150" w:afterAutospacing="0"/>
              <w:rPr>
                <w:sz w:val="21"/>
                <w:szCs w:val="21"/>
              </w:rPr>
            </w:pPr>
            <w:hyperlink r:id="rId9" w:tgtFrame="_self" w:history="1">
              <w:r w:rsidR="001F1AFB" w:rsidRPr="001F1AFB">
                <w:rPr>
                  <w:rStyle w:val="a4"/>
                  <w:b/>
                  <w:bCs/>
                  <w:color w:val="auto"/>
                  <w:sz w:val="21"/>
                  <w:szCs w:val="21"/>
                </w:rPr>
                <w:t>СЛАВЯНКА</w:t>
              </w:r>
            </w:hyperlink>
          </w:p>
          <w:p w:rsidR="001F1AFB" w:rsidRPr="001F1AFB" w:rsidRDefault="001F1AFB" w:rsidP="00F56F7E">
            <w:pPr>
              <w:pStyle w:val="af0"/>
              <w:spacing w:before="0" w:beforeAutospacing="0" w:after="150" w:afterAutospacing="0"/>
              <w:rPr>
                <w:sz w:val="21"/>
                <w:szCs w:val="21"/>
              </w:rPr>
            </w:pPr>
            <w:r w:rsidRPr="001F1AFB">
              <w:rPr>
                <w:sz w:val="21"/>
                <w:szCs w:val="21"/>
              </w:rPr>
              <w:t xml:space="preserve">ЧАС, Третичный амин, </w:t>
            </w:r>
            <w:proofErr w:type="spellStart"/>
            <w:r w:rsidRPr="001F1AFB">
              <w:rPr>
                <w:sz w:val="21"/>
                <w:szCs w:val="21"/>
              </w:rPr>
              <w:t>Гуанидин</w:t>
            </w:r>
            <w:proofErr w:type="spellEnd"/>
            <w:r w:rsidRPr="001F1AFB">
              <w:rPr>
                <w:sz w:val="21"/>
                <w:szCs w:val="21"/>
              </w:rPr>
              <w:t>, Поверхностно-активные вещества (ПАВ)</w:t>
            </w:r>
            <w:proofErr w:type="gramStart"/>
            <w:r w:rsidRPr="001F1AFB">
              <w:rPr>
                <w:sz w:val="21"/>
                <w:szCs w:val="21"/>
              </w:rPr>
              <w:t xml:space="preserve"> :</w:t>
            </w:r>
            <w:proofErr w:type="gramEnd"/>
            <w:r w:rsidRPr="001F1AFB">
              <w:rPr>
                <w:sz w:val="21"/>
                <w:szCs w:val="21"/>
              </w:rPr>
              <w:t xml:space="preserve"> </w:t>
            </w:r>
            <w:proofErr w:type="spellStart"/>
            <w:r w:rsidRPr="001F1AFB">
              <w:rPr>
                <w:sz w:val="21"/>
                <w:szCs w:val="21"/>
              </w:rPr>
              <w:t>Алкилдиметилбензиламмоний</w:t>
            </w:r>
            <w:proofErr w:type="spellEnd"/>
            <w:r w:rsidRPr="001F1AFB">
              <w:rPr>
                <w:sz w:val="21"/>
                <w:szCs w:val="21"/>
              </w:rPr>
              <w:t xml:space="preserve"> хлорид (АДБАХ), </w:t>
            </w:r>
            <w:proofErr w:type="spellStart"/>
            <w:r w:rsidRPr="001F1AFB">
              <w:rPr>
                <w:sz w:val="21"/>
                <w:szCs w:val="21"/>
              </w:rPr>
              <w:t>N,N-бис</w:t>
            </w:r>
            <w:proofErr w:type="spellEnd"/>
            <w:r w:rsidRPr="001F1AFB">
              <w:rPr>
                <w:sz w:val="21"/>
                <w:szCs w:val="21"/>
              </w:rPr>
              <w:t>(3-аминопропил</w:t>
            </w:r>
            <w:proofErr w:type="gramStart"/>
            <w:r w:rsidRPr="001F1AFB">
              <w:rPr>
                <w:sz w:val="21"/>
                <w:szCs w:val="21"/>
              </w:rPr>
              <w:t>)</w:t>
            </w:r>
            <w:proofErr w:type="spellStart"/>
            <w:r w:rsidRPr="001F1AFB">
              <w:rPr>
                <w:sz w:val="21"/>
                <w:szCs w:val="21"/>
              </w:rPr>
              <w:t>д</w:t>
            </w:r>
            <w:proofErr w:type="gramEnd"/>
            <w:r w:rsidRPr="001F1AFB">
              <w:rPr>
                <w:sz w:val="21"/>
                <w:szCs w:val="21"/>
              </w:rPr>
              <w:t>одециламин</w:t>
            </w:r>
            <w:proofErr w:type="spellEnd"/>
            <w:r w:rsidRPr="001F1AFB">
              <w:rPr>
                <w:sz w:val="21"/>
                <w:szCs w:val="21"/>
              </w:rPr>
              <w:t> - </w:t>
            </w:r>
            <w:r w:rsidRPr="001F1AFB">
              <w:rPr>
                <w:rStyle w:val="af1"/>
                <w:sz w:val="21"/>
                <w:szCs w:val="21"/>
              </w:rPr>
              <w:t>6%</w:t>
            </w:r>
            <w:r w:rsidRPr="001F1AFB">
              <w:rPr>
                <w:sz w:val="21"/>
                <w:szCs w:val="21"/>
              </w:rPr>
              <w:t xml:space="preserve">, </w:t>
            </w:r>
            <w:proofErr w:type="spellStart"/>
            <w:r w:rsidRPr="001F1AFB">
              <w:rPr>
                <w:sz w:val="21"/>
                <w:szCs w:val="21"/>
              </w:rPr>
              <w:t>Полигексаметиленгуанидин</w:t>
            </w:r>
            <w:proofErr w:type="spellEnd"/>
            <w:r w:rsidRPr="001F1AFB">
              <w:rPr>
                <w:sz w:val="21"/>
                <w:szCs w:val="21"/>
              </w:rPr>
              <w:t xml:space="preserve"> гидрохлорид (ПГМГ) - </w:t>
            </w:r>
            <w:r w:rsidRPr="001F1AFB">
              <w:rPr>
                <w:rStyle w:val="af1"/>
                <w:sz w:val="21"/>
                <w:szCs w:val="21"/>
              </w:rPr>
              <w:t>1.75%</w:t>
            </w:r>
            <w:r w:rsidRPr="001F1AFB">
              <w:rPr>
                <w:sz w:val="21"/>
                <w:szCs w:val="21"/>
              </w:rPr>
              <w:t xml:space="preserve">, </w:t>
            </w:r>
            <w:proofErr w:type="spellStart"/>
            <w:r w:rsidRPr="001F1AFB">
              <w:rPr>
                <w:sz w:val="21"/>
                <w:szCs w:val="21"/>
              </w:rPr>
              <w:t>Полигексаметиленбигуанидин</w:t>
            </w:r>
            <w:proofErr w:type="spellEnd"/>
            <w:r w:rsidRPr="001F1AFB">
              <w:rPr>
                <w:sz w:val="21"/>
                <w:szCs w:val="21"/>
              </w:rPr>
              <w:t xml:space="preserve"> гидрохлорид - </w:t>
            </w:r>
            <w:r w:rsidRPr="001F1AFB">
              <w:rPr>
                <w:rStyle w:val="af1"/>
                <w:sz w:val="21"/>
                <w:szCs w:val="21"/>
              </w:rPr>
              <w:t>1.75%</w:t>
            </w:r>
            <w:r w:rsidRPr="001F1AFB">
              <w:rPr>
                <w:sz w:val="21"/>
                <w:szCs w:val="21"/>
              </w:rPr>
              <w:t xml:space="preserve">, </w:t>
            </w:r>
            <w:proofErr w:type="spellStart"/>
            <w:r w:rsidRPr="001F1AFB">
              <w:rPr>
                <w:sz w:val="21"/>
                <w:szCs w:val="21"/>
              </w:rPr>
              <w:t>ПАВы</w:t>
            </w:r>
            <w:proofErr w:type="spellEnd"/>
            <w:r w:rsidRPr="001F1AFB">
              <w:rPr>
                <w:sz w:val="21"/>
                <w:szCs w:val="21"/>
              </w:rPr>
              <w:t>, Смесь ЧАС - </w:t>
            </w:r>
            <w:r w:rsidRPr="001F1AFB">
              <w:rPr>
                <w:rStyle w:val="af1"/>
                <w:sz w:val="21"/>
                <w:szCs w:val="21"/>
              </w:rPr>
              <w:t>13.5%</w:t>
            </w:r>
            <w:r w:rsidRPr="001F1AFB">
              <w:rPr>
                <w:sz w:val="21"/>
                <w:szCs w:val="21"/>
              </w:rPr>
              <w:t xml:space="preserve">, </w:t>
            </w:r>
            <w:proofErr w:type="spellStart"/>
            <w:r w:rsidRPr="001F1AFB">
              <w:rPr>
                <w:sz w:val="21"/>
                <w:szCs w:val="21"/>
              </w:rPr>
              <w:t>Клатрат</w:t>
            </w:r>
            <w:proofErr w:type="spellEnd"/>
            <w:r w:rsidRPr="001F1AFB">
              <w:rPr>
                <w:sz w:val="21"/>
                <w:szCs w:val="21"/>
              </w:rPr>
              <w:t xml:space="preserve"> </w:t>
            </w:r>
            <w:proofErr w:type="spellStart"/>
            <w:r w:rsidRPr="001F1AFB">
              <w:rPr>
                <w:sz w:val="21"/>
                <w:szCs w:val="21"/>
              </w:rPr>
              <w:t>алкилдиметилбензиламмоний</w:t>
            </w:r>
            <w:proofErr w:type="spellEnd"/>
            <w:r w:rsidRPr="001F1AFB">
              <w:rPr>
                <w:sz w:val="21"/>
                <w:szCs w:val="21"/>
              </w:rPr>
              <w:t xml:space="preserve"> хлорида и </w:t>
            </w:r>
            <w:proofErr w:type="spellStart"/>
            <w:r w:rsidRPr="001F1AFB">
              <w:rPr>
                <w:sz w:val="21"/>
                <w:szCs w:val="21"/>
              </w:rPr>
              <w:t>алкилдиметилэтилбензиламмоний</w:t>
            </w:r>
            <w:proofErr w:type="spellEnd"/>
            <w:r w:rsidRPr="001F1AFB">
              <w:rPr>
                <w:sz w:val="21"/>
                <w:szCs w:val="21"/>
              </w:rPr>
              <w:t xml:space="preserve"> хлорида с мочевиной</w:t>
            </w:r>
          </w:p>
          <w:p w:rsidR="001F1AFB" w:rsidRPr="001F1AFB" w:rsidRDefault="001F1AFB" w:rsidP="00F56F7E">
            <w:pPr>
              <w:pStyle w:val="af0"/>
              <w:spacing w:before="0" w:beforeAutospacing="0" w:after="150" w:afterAutospacing="0"/>
              <w:rPr>
                <w:sz w:val="21"/>
                <w:szCs w:val="21"/>
              </w:rPr>
            </w:pPr>
            <w:r w:rsidRPr="001F1AFB">
              <w:rPr>
                <w:sz w:val="21"/>
                <w:szCs w:val="21"/>
              </w:rPr>
              <w:t>Форма выпуска: жидкий концентрат - 0.2 дм3, 10 дм3</w:t>
            </w:r>
          </w:p>
          <w:p w:rsidR="001F1AFB" w:rsidRPr="001F1AFB" w:rsidRDefault="001F1AFB" w:rsidP="00F56F7E">
            <w:pPr>
              <w:pStyle w:val="af0"/>
              <w:spacing w:before="0" w:beforeAutospacing="0" w:after="150" w:afterAutospacing="0"/>
              <w:rPr>
                <w:sz w:val="21"/>
                <w:szCs w:val="21"/>
              </w:rPr>
            </w:pPr>
            <w:r w:rsidRPr="001F1AFB">
              <w:rPr>
                <w:sz w:val="21"/>
                <w:szCs w:val="21"/>
              </w:rPr>
              <w:t>Производитель: ЗАО ТПК "</w:t>
            </w:r>
            <w:proofErr w:type="spellStart"/>
            <w:r w:rsidRPr="001F1AFB">
              <w:rPr>
                <w:sz w:val="21"/>
                <w:szCs w:val="21"/>
              </w:rPr>
              <w:t>Техноэкспорт</w:t>
            </w:r>
            <w:proofErr w:type="spellEnd"/>
            <w:r w:rsidRPr="001F1AFB">
              <w:rPr>
                <w:sz w:val="21"/>
                <w:szCs w:val="21"/>
              </w:rPr>
              <w:t>", Россия</w:t>
            </w:r>
          </w:p>
        </w:tc>
        <w:tc>
          <w:tcPr>
            <w:tcW w:w="2038" w:type="pct"/>
            <w:shd w:val="clear" w:color="auto" w:fill="FFFFFF"/>
            <w:tcMar>
              <w:top w:w="75" w:type="dxa"/>
              <w:left w:w="75" w:type="dxa"/>
              <w:bottom w:w="75" w:type="dxa"/>
              <w:right w:w="75" w:type="dxa"/>
            </w:tcMar>
            <w:hideMark/>
          </w:tcPr>
          <w:p w:rsidR="001F1AFB" w:rsidRPr="001F1AFB" w:rsidRDefault="001F1AFB" w:rsidP="00F56F7E">
            <w:pPr>
              <w:rPr>
                <w:sz w:val="21"/>
                <w:szCs w:val="21"/>
              </w:rPr>
            </w:pPr>
            <w:r w:rsidRPr="001F1AFB">
              <w:rPr>
                <w:sz w:val="21"/>
                <w:szCs w:val="21"/>
              </w:rPr>
              <w:t>Процентное содержание ДВ не соответствует заявленным требованиям</w:t>
            </w:r>
          </w:p>
        </w:tc>
      </w:tr>
      <w:tr w:rsidR="001F1AFB" w:rsidRPr="001F1AFB" w:rsidTr="00E40BE7">
        <w:tc>
          <w:tcPr>
            <w:tcW w:w="2962" w:type="pct"/>
            <w:shd w:val="clear" w:color="auto" w:fill="FFFFFF"/>
            <w:tcMar>
              <w:top w:w="75" w:type="dxa"/>
              <w:left w:w="75" w:type="dxa"/>
              <w:bottom w:w="75" w:type="dxa"/>
              <w:right w:w="75" w:type="dxa"/>
            </w:tcMar>
            <w:hideMark/>
          </w:tcPr>
          <w:p w:rsidR="001F1AFB" w:rsidRPr="001F1AFB" w:rsidRDefault="004B1DA8" w:rsidP="00F56F7E">
            <w:pPr>
              <w:pStyle w:val="af0"/>
              <w:spacing w:before="0" w:beforeAutospacing="0" w:after="150" w:afterAutospacing="0"/>
              <w:rPr>
                <w:sz w:val="21"/>
                <w:szCs w:val="21"/>
              </w:rPr>
            </w:pPr>
            <w:hyperlink r:id="rId10" w:tgtFrame="_self" w:history="1">
              <w:proofErr w:type="spellStart"/>
              <w:r w:rsidR="001F1AFB" w:rsidRPr="001F1AFB">
                <w:rPr>
                  <w:rStyle w:val="a4"/>
                  <w:b/>
                  <w:bCs/>
                  <w:color w:val="auto"/>
                  <w:sz w:val="21"/>
                  <w:szCs w:val="21"/>
                </w:rPr>
                <w:t>Экон-дез</w:t>
              </w:r>
              <w:proofErr w:type="spellEnd"/>
            </w:hyperlink>
          </w:p>
          <w:p w:rsidR="001F1AFB" w:rsidRPr="001F1AFB" w:rsidRDefault="001F1AFB" w:rsidP="00F56F7E">
            <w:pPr>
              <w:pStyle w:val="af0"/>
              <w:spacing w:before="0" w:beforeAutospacing="0" w:after="150" w:afterAutospacing="0"/>
              <w:rPr>
                <w:sz w:val="21"/>
                <w:szCs w:val="21"/>
              </w:rPr>
            </w:pPr>
            <w:r w:rsidRPr="001F1AFB">
              <w:rPr>
                <w:sz w:val="21"/>
                <w:szCs w:val="21"/>
              </w:rPr>
              <w:t xml:space="preserve">ЧАС, Третичный амин, </w:t>
            </w:r>
            <w:proofErr w:type="spellStart"/>
            <w:r w:rsidRPr="001F1AFB">
              <w:rPr>
                <w:sz w:val="21"/>
                <w:szCs w:val="21"/>
              </w:rPr>
              <w:t>Гуанидин</w:t>
            </w:r>
            <w:proofErr w:type="spellEnd"/>
            <w:r w:rsidRPr="001F1AFB">
              <w:rPr>
                <w:sz w:val="21"/>
                <w:szCs w:val="21"/>
              </w:rPr>
              <w:t>, Вспомогательные компоненты</w:t>
            </w:r>
            <w:proofErr w:type="gramStart"/>
            <w:r w:rsidRPr="001F1AFB">
              <w:rPr>
                <w:sz w:val="21"/>
                <w:szCs w:val="21"/>
              </w:rPr>
              <w:t xml:space="preserve"> :</w:t>
            </w:r>
            <w:proofErr w:type="gramEnd"/>
            <w:r w:rsidRPr="001F1AFB">
              <w:rPr>
                <w:sz w:val="21"/>
                <w:szCs w:val="21"/>
              </w:rPr>
              <w:t xml:space="preserve"> </w:t>
            </w:r>
            <w:proofErr w:type="spellStart"/>
            <w:r w:rsidRPr="001F1AFB">
              <w:rPr>
                <w:sz w:val="21"/>
                <w:szCs w:val="21"/>
              </w:rPr>
              <w:t>N,N-бис</w:t>
            </w:r>
            <w:proofErr w:type="spellEnd"/>
            <w:r w:rsidRPr="001F1AFB">
              <w:rPr>
                <w:sz w:val="21"/>
                <w:szCs w:val="21"/>
              </w:rPr>
              <w:t>(3-аминопропил</w:t>
            </w:r>
            <w:proofErr w:type="gramStart"/>
            <w:r w:rsidRPr="001F1AFB">
              <w:rPr>
                <w:sz w:val="21"/>
                <w:szCs w:val="21"/>
              </w:rPr>
              <w:t>)</w:t>
            </w:r>
            <w:proofErr w:type="spellStart"/>
            <w:r w:rsidRPr="001F1AFB">
              <w:rPr>
                <w:sz w:val="21"/>
                <w:szCs w:val="21"/>
              </w:rPr>
              <w:t>д</w:t>
            </w:r>
            <w:proofErr w:type="gramEnd"/>
            <w:r w:rsidRPr="001F1AFB">
              <w:rPr>
                <w:sz w:val="21"/>
                <w:szCs w:val="21"/>
              </w:rPr>
              <w:t>одециламин</w:t>
            </w:r>
            <w:proofErr w:type="spellEnd"/>
            <w:r w:rsidRPr="001F1AFB">
              <w:rPr>
                <w:sz w:val="21"/>
                <w:szCs w:val="21"/>
              </w:rPr>
              <w:t> - </w:t>
            </w:r>
            <w:r w:rsidRPr="001F1AFB">
              <w:rPr>
                <w:rStyle w:val="af1"/>
                <w:sz w:val="21"/>
                <w:szCs w:val="21"/>
              </w:rPr>
              <w:t>6%</w:t>
            </w:r>
            <w:r w:rsidRPr="001F1AFB">
              <w:rPr>
                <w:sz w:val="21"/>
                <w:szCs w:val="21"/>
              </w:rPr>
              <w:t xml:space="preserve">, </w:t>
            </w:r>
            <w:proofErr w:type="spellStart"/>
            <w:r w:rsidRPr="001F1AFB">
              <w:rPr>
                <w:sz w:val="21"/>
                <w:szCs w:val="21"/>
              </w:rPr>
              <w:t>Полигексаметиленгуанидин</w:t>
            </w:r>
            <w:proofErr w:type="spellEnd"/>
            <w:r w:rsidRPr="001F1AFB">
              <w:rPr>
                <w:sz w:val="21"/>
                <w:szCs w:val="21"/>
              </w:rPr>
              <w:t xml:space="preserve"> гидрохлорид (ПГМГ) - </w:t>
            </w:r>
            <w:r w:rsidRPr="001F1AFB">
              <w:rPr>
                <w:rStyle w:val="af1"/>
                <w:sz w:val="21"/>
                <w:szCs w:val="21"/>
              </w:rPr>
              <w:t>4%</w:t>
            </w:r>
            <w:r w:rsidRPr="001F1AFB">
              <w:rPr>
                <w:sz w:val="21"/>
                <w:szCs w:val="21"/>
              </w:rPr>
              <w:t xml:space="preserve">, Вспомогательные компоненты, </w:t>
            </w:r>
            <w:proofErr w:type="spellStart"/>
            <w:r w:rsidRPr="001F1AFB">
              <w:rPr>
                <w:sz w:val="21"/>
                <w:szCs w:val="21"/>
              </w:rPr>
              <w:t>Алкилдиметилбензиламмоний</w:t>
            </w:r>
            <w:proofErr w:type="spellEnd"/>
            <w:r w:rsidRPr="001F1AFB">
              <w:rPr>
                <w:sz w:val="21"/>
                <w:szCs w:val="21"/>
              </w:rPr>
              <w:t xml:space="preserve"> хлорид (АДБАХ) + </w:t>
            </w:r>
            <w:proofErr w:type="spellStart"/>
            <w:r w:rsidRPr="001F1AFB">
              <w:rPr>
                <w:sz w:val="21"/>
                <w:szCs w:val="21"/>
              </w:rPr>
              <w:t>дидецилдиметиламмоний</w:t>
            </w:r>
            <w:proofErr w:type="spellEnd"/>
            <w:r w:rsidRPr="001F1AFB">
              <w:rPr>
                <w:sz w:val="21"/>
                <w:szCs w:val="21"/>
              </w:rPr>
              <w:t xml:space="preserve"> хлорид - </w:t>
            </w:r>
            <w:r w:rsidRPr="001F1AFB">
              <w:rPr>
                <w:rStyle w:val="af1"/>
                <w:sz w:val="21"/>
                <w:szCs w:val="21"/>
              </w:rPr>
              <w:t>14.7%</w:t>
            </w:r>
          </w:p>
          <w:p w:rsidR="001F1AFB" w:rsidRPr="001F1AFB" w:rsidRDefault="001F1AFB" w:rsidP="00F56F7E">
            <w:pPr>
              <w:pStyle w:val="af0"/>
              <w:spacing w:before="0" w:beforeAutospacing="0" w:after="150" w:afterAutospacing="0"/>
              <w:rPr>
                <w:sz w:val="21"/>
                <w:szCs w:val="21"/>
              </w:rPr>
            </w:pPr>
            <w:r w:rsidRPr="001F1AFB">
              <w:rPr>
                <w:sz w:val="21"/>
                <w:szCs w:val="21"/>
              </w:rPr>
              <w:t xml:space="preserve">Форма выпуска: жидкий концентрат - 0.3 дм3, 0.5 дм3, 1 дм3, 3 дм3, </w:t>
            </w:r>
            <w:r w:rsidRPr="001F1AFB">
              <w:rPr>
                <w:sz w:val="21"/>
                <w:szCs w:val="21"/>
              </w:rPr>
              <w:lastRenderedPageBreak/>
              <w:t>5 дм3</w:t>
            </w:r>
          </w:p>
          <w:p w:rsidR="001F1AFB" w:rsidRPr="001F1AFB" w:rsidRDefault="001F1AFB" w:rsidP="00F56F7E">
            <w:pPr>
              <w:pStyle w:val="af0"/>
              <w:spacing w:before="0" w:beforeAutospacing="0" w:after="150" w:afterAutospacing="0"/>
              <w:rPr>
                <w:sz w:val="21"/>
                <w:szCs w:val="21"/>
              </w:rPr>
            </w:pPr>
            <w:r w:rsidRPr="001F1AFB">
              <w:rPr>
                <w:sz w:val="21"/>
                <w:szCs w:val="21"/>
              </w:rPr>
              <w:t>Производитель: ООО "ГЕЛИОС", Россия</w:t>
            </w:r>
          </w:p>
        </w:tc>
        <w:tc>
          <w:tcPr>
            <w:tcW w:w="2038" w:type="pct"/>
            <w:shd w:val="clear" w:color="auto" w:fill="FFFFFF"/>
            <w:tcMar>
              <w:top w:w="75" w:type="dxa"/>
              <w:left w:w="75" w:type="dxa"/>
              <w:bottom w:w="75" w:type="dxa"/>
              <w:right w:w="75" w:type="dxa"/>
            </w:tcMar>
            <w:hideMark/>
          </w:tcPr>
          <w:p w:rsidR="001F1AFB" w:rsidRPr="001F1AFB" w:rsidRDefault="001F1AFB" w:rsidP="00F56F7E">
            <w:pPr>
              <w:rPr>
                <w:sz w:val="21"/>
                <w:szCs w:val="21"/>
              </w:rPr>
            </w:pPr>
            <w:r w:rsidRPr="001F1AFB">
              <w:rPr>
                <w:sz w:val="21"/>
                <w:szCs w:val="21"/>
              </w:rPr>
              <w:lastRenderedPageBreak/>
              <w:t>Процентное содержание ДВ не соответствует заявленным требованиям</w:t>
            </w:r>
          </w:p>
        </w:tc>
      </w:tr>
    </w:tbl>
    <w:p w:rsidR="001F1AFB" w:rsidRPr="001F1AFB" w:rsidRDefault="001F1AFB" w:rsidP="001F1AFB">
      <w:pPr>
        <w:ind w:right="-57"/>
      </w:pPr>
    </w:p>
    <w:p w:rsidR="001F1AFB" w:rsidRDefault="001F1AFB" w:rsidP="00E40BE7">
      <w:pPr>
        <w:ind w:right="-57"/>
        <w:jc w:val="both"/>
      </w:pPr>
      <w:r>
        <w:t>Иные дезинфицирующие средства, которые разрешены к использованию, существенно отличаются процентным содержанием действующих веществ либо не обладают всей совокупностью заявленных характеристик и не могут быть  предложены участником в своей заявке.</w:t>
      </w:r>
    </w:p>
    <w:p w:rsidR="001F1AFB" w:rsidRPr="001F1AFB" w:rsidRDefault="001F1AFB" w:rsidP="00E40BE7">
      <w:pPr>
        <w:ind w:right="-57"/>
        <w:jc w:val="both"/>
      </w:pPr>
    </w:p>
    <w:p w:rsidR="001F1AFB" w:rsidRPr="001F1AFB" w:rsidRDefault="001F1AFB" w:rsidP="00E40BE7">
      <w:pPr>
        <w:ind w:right="-57"/>
        <w:jc w:val="both"/>
      </w:pPr>
      <w:r w:rsidRPr="001F1AFB">
        <w:t xml:space="preserve">В п. № 26 технического задания Заказчик указал характеристики товара, которые в своей совокупности соответствуют только одному товару одного производителя, а именно дезинфицирующему </w:t>
      </w:r>
      <w:proofErr w:type="spellStart"/>
      <w:proofErr w:type="gramStart"/>
      <w:r w:rsidRPr="001F1AFB">
        <w:t>средству-кожному</w:t>
      </w:r>
      <w:proofErr w:type="spellEnd"/>
      <w:proofErr w:type="gramEnd"/>
      <w:r w:rsidRPr="001F1AFB">
        <w:t xml:space="preserve"> антисептику «</w:t>
      </w:r>
      <w:proofErr w:type="spellStart"/>
      <w:r w:rsidRPr="001F1AFB">
        <w:t>Главсепт</w:t>
      </w:r>
      <w:proofErr w:type="spellEnd"/>
      <w:r w:rsidRPr="001F1AFB">
        <w:t xml:space="preserve">». Именно данное средство содержит в своем составе смесь изопропилового спирта, </w:t>
      </w:r>
      <w:proofErr w:type="spellStart"/>
      <w:r w:rsidRPr="001F1AFB">
        <w:t>пропилового</w:t>
      </w:r>
      <w:proofErr w:type="spellEnd"/>
      <w:r w:rsidRPr="001F1AFB">
        <w:t xml:space="preserve">  спирта, ЧАС, молочной кислоты и ПГМГ. Другого дезинфицирующего средства с аналогичным составом не существует.</w:t>
      </w:r>
    </w:p>
    <w:p w:rsidR="00C907F9" w:rsidRDefault="00C907F9" w:rsidP="00E40BE7">
      <w:pPr>
        <w:jc w:val="both"/>
      </w:pPr>
      <w:r>
        <w:t xml:space="preserve">   </w:t>
      </w:r>
    </w:p>
    <w:p w:rsidR="00883DFB" w:rsidRDefault="00C907F9" w:rsidP="00E40BE7">
      <w:pPr>
        <w:jc w:val="both"/>
      </w:pPr>
      <w:r>
        <w:t xml:space="preserve">В ответ на разъяснения по данным двум пунктам, направленным в адрес Заказчика </w:t>
      </w:r>
      <w:r w:rsidR="0009271E">
        <w:t xml:space="preserve">07.08.2015г, Заказчик пояснил, что изменения в аукционную документацию не могут быть внесены в соответствии с </w:t>
      </w:r>
      <w:r w:rsidR="00883DFB" w:rsidRPr="001F1AFB">
        <w:t xml:space="preserve">  </w:t>
      </w:r>
      <w:r w:rsidR="0009271E">
        <w:t xml:space="preserve">ч.6 </w:t>
      </w:r>
      <w:proofErr w:type="spellStart"/>
      <w:proofErr w:type="gramStart"/>
      <w:r w:rsidR="0009271E">
        <w:t>ст</w:t>
      </w:r>
      <w:proofErr w:type="spellEnd"/>
      <w:proofErr w:type="gramEnd"/>
      <w:r w:rsidR="0009271E">
        <w:t xml:space="preserve"> 63 ФЗ-44. </w:t>
      </w:r>
    </w:p>
    <w:p w:rsidR="0009271E" w:rsidRDefault="0009271E" w:rsidP="00E40BE7">
      <w:pPr>
        <w:jc w:val="both"/>
      </w:pPr>
    </w:p>
    <w:p w:rsidR="0009271E" w:rsidRDefault="0009271E" w:rsidP="00E40BE7">
      <w:pPr>
        <w:jc w:val="both"/>
      </w:pPr>
      <w:r>
        <w:t xml:space="preserve">Таким </w:t>
      </w:r>
      <w:proofErr w:type="gramStart"/>
      <w:r>
        <w:t>образом</w:t>
      </w:r>
      <w:proofErr w:type="gramEnd"/>
      <w:r>
        <w:t xml:space="preserve"> Заказчик согласно аукционной документации Заказчик желает приобрести несуществующий товар, при этом речи об отмене данной закупки для внесения изменений со стороны Заказчика не идет.</w:t>
      </w:r>
    </w:p>
    <w:p w:rsidR="0009271E" w:rsidRDefault="0009271E" w:rsidP="001F1AFB"/>
    <w:p w:rsidR="0009271E" w:rsidRDefault="0009271E" w:rsidP="001F1AFB"/>
    <w:p w:rsidR="0009271E" w:rsidRDefault="0009271E" w:rsidP="0009271E">
      <w:pPr>
        <w:rPr>
          <w:rStyle w:val="af2"/>
          <w:bCs/>
        </w:rPr>
      </w:pPr>
      <w:bookmarkStart w:id="1" w:name="sub_33"/>
      <w:r w:rsidRPr="0009271E">
        <w:rPr>
          <w:rStyle w:val="af2"/>
          <w:bCs/>
        </w:rPr>
        <w:t>П.1 ч.1 статьи 3</w:t>
      </w:r>
      <w:r>
        <w:rPr>
          <w:rStyle w:val="af2"/>
          <w:bCs/>
        </w:rPr>
        <w:t xml:space="preserve">3 ФЗ-44 гласит: </w:t>
      </w:r>
    </w:p>
    <w:p w:rsidR="0009271E" w:rsidRDefault="0009271E" w:rsidP="0009271E">
      <w:r>
        <w:t xml:space="preserve"> Правила описания объекта закупки</w:t>
      </w:r>
    </w:p>
    <w:p w:rsidR="0009271E" w:rsidRPr="0009271E" w:rsidRDefault="0009271E" w:rsidP="0009271E">
      <w:pPr>
        <w:rPr>
          <w:b/>
        </w:rPr>
      </w:pPr>
      <w:bookmarkStart w:id="2" w:name="sub_331"/>
      <w:bookmarkEnd w:id="1"/>
      <w:r w:rsidRPr="0009271E">
        <w:rPr>
          <w:b/>
        </w:rPr>
        <w:t>1. Заказчик при описании в документации о закупке объекта закупки должен руководствоваться следующими правилами:</w:t>
      </w:r>
    </w:p>
    <w:bookmarkEnd w:id="2"/>
    <w:p w:rsidR="0009271E" w:rsidRDefault="004B1DA8" w:rsidP="00E40BE7">
      <w:pPr>
        <w:jc w:val="both"/>
      </w:pPr>
      <w:r>
        <w:fldChar w:fldCharType="begin"/>
      </w:r>
      <w:r w:rsidR="0009271E">
        <w:instrText>HYPERLINK "http://ivo.garant.ru/document?id=70777782&amp;sub=3"</w:instrText>
      </w:r>
      <w:r>
        <w:fldChar w:fldCharType="separate"/>
      </w:r>
      <w:r w:rsidR="0009271E">
        <w:rPr>
          <w:rStyle w:val="af3"/>
          <w:rFonts w:cs="Arial"/>
        </w:rPr>
        <w:t>1)</w:t>
      </w:r>
      <w:r>
        <w:fldChar w:fldCharType="end"/>
      </w:r>
      <w:r w:rsidR="0009271E">
        <w:t xml:space="preserve"> </w:t>
      </w:r>
      <w:r w:rsidR="0009271E" w:rsidRPr="0009271E">
        <w:rPr>
          <w:b/>
          <w:u w:val="single"/>
        </w:rPr>
        <w:t>описание объекта закупки должно носить объективный характер</w:t>
      </w:r>
      <w:r w:rsidR="0009271E">
        <w:t xml:space="preserve">.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0009271E">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0009271E">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0009271E">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09271E" w:rsidRDefault="0009271E" w:rsidP="00E40BE7">
      <w:pPr>
        <w:jc w:val="both"/>
      </w:pPr>
    </w:p>
    <w:p w:rsidR="0009271E" w:rsidRDefault="0009271E" w:rsidP="001F1AFB"/>
    <w:p w:rsidR="0009271E" w:rsidRPr="001F1AFB" w:rsidRDefault="0009271E" w:rsidP="001F1AFB">
      <w:r>
        <w:t>На основании вышеизложенного просим провести внеплановую проверку все процедуры размещения данной закупки.</w:t>
      </w:r>
    </w:p>
    <w:p w:rsidR="0022132B" w:rsidRPr="001F1AFB" w:rsidRDefault="0022132B" w:rsidP="00883DFB">
      <w:pPr>
        <w:ind w:firstLine="709"/>
      </w:pPr>
    </w:p>
    <w:p w:rsidR="0022132B" w:rsidRPr="001F1AFB" w:rsidRDefault="0022132B" w:rsidP="000059BF"/>
    <w:p w:rsidR="000E795D" w:rsidRPr="001F1AFB" w:rsidRDefault="00B50024" w:rsidP="000059BF">
      <w:r w:rsidRPr="001F1AFB">
        <w:t>Генеральный д</w:t>
      </w:r>
      <w:r w:rsidR="004D7C9F" w:rsidRPr="001F1AFB">
        <w:t xml:space="preserve">иректор </w:t>
      </w:r>
      <w:r w:rsidRPr="001F1AFB">
        <w:t>ООО «</w:t>
      </w:r>
      <w:proofErr w:type="spellStart"/>
      <w:r w:rsidRPr="001F1AFB">
        <w:t>Аскания-Профит</w:t>
      </w:r>
      <w:proofErr w:type="spellEnd"/>
      <w:r w:rsidRPr="001F1AFB">
        <w:t>»                                                            В. В. Тимошенко</w:t>
      </w:r>
    </w:p>
    <w:p w:rsidR="00EE76C9" w:rsidRPr="001F1AFB" w:rsidRDefault="00EE76C9" w:rsidP="000059BF"/>
    <w:p w:rsidR="00EE76C9" w:rsidRPr="001F1AFB" w:rsidRDefault="00EE76C9" w:rsidP="000059BF"/>
    <w:p w:rsidR="00EE76C9" w:rsidRPr="001F1AFB" w:rsidRDefault="00EE76C9" w:rsidP="000059BF"/>
    <w:p w:rsidR="00EE76C9" w:rsidRPr="001F1AFB" w:rsidRDefault="00EE76C9" w:rsidP="000059BF"/>
    <w:p w:rsidR="00E40BE7" w:rsidRDefault="00E40BE7" w:rsidP="000059BF">
      <w:pPr>
        <w:sectPr w:rsidR="00E40BE7" w:rsidSect="00E40BE7">
          <w:pgSz w:w="11906" w:h="16838"/>
          <w:pgMar w:top="357" w:right="851" w:bottom="1134" w:left="567" w:header="709" w:footer="709" w:gutter="0"/>
          <w:cols w:space="708"/>
          <w:docGrid w:linePitch="360"/>
        </w:sectPr>
      </w:pPr>
    </w:p>
    <w:p w:rsidR="00F56F7E" w:rsidRPr="001F1AFB" w:rsidRDefault="00E40BE7" w:rsidP="000059BF">
      <w:r>
        <w:rPr>
          <w:noProof/>
        </w:rPr>
        <w:lastRenderedPageBreak/>
        <w:drawing>
          <wp:inline distT="0" distB="0" distL="0" distR="0">
            <wp:extent cx="9467850" cy="6877050"/>
            <wp:effectExtent l="19050" t="0" r="0" b="0"/>
            <wp:docPr id="5" name="Рисунок 5" descr="х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х"/>
                    <pic:cNvPicPr>
                      <a:picLocks noChangeAspect="1" noChangeArrowheads="1"/>
                    </pic:cNvPicPr>
                  </pic:nvPicPr>
                  <pic:blipFill>
                    <a:blip r:embed="rId11" cstate="print"/>
                    <a:srcRect/>
                    <a:stretch>
                      <a:fillRect/>
                    </a:stretch>
                  </pic:blipFill>
                  <pic:spPr bwMode="auto">
                    <a:xfrm>
                      <a:off x="0" y="0"/>
                      <a:ext cx="9467850" cy="6877050"/>
                    </a:xfrm>
                    <a:prstGeom prst="rect">
                      <a:avLst/>
                    </a:prstGeom>
                    <a:noFill/>
                    <a:ln w="9525" cap="flat" cmpd="sng" algn="ctr">
                      <a:noFill/>
                      <a:prstDash val="solid"/>
                      <a:miter lim="800000"/>
                      <a:headEnd type="none" w="med" len="med"/>
                      <a:tailEnd type="none" w="med" len="med"/>
                    </a:ln>
                  </pic:spPr>
                </pic:pic>
              </a:graphicData>
            </a:graphic>
          </wp:inline>
        </w:drawing>
      </w:r>
    </w:p>
    <w:sectPr w:rsidR="00F56F7E" w:rsidRPr="001F1AFB" w:rsidSect="00E40BE7">
      <w:pgSz w:w="16838" w:h="11906" w:orient="landscape"/>
      <w:pgMar w:top="567" w:right="35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3984"/>
    <w:multiLevelType w:val="hybridMultilevel"/>
    <w:tmpl w:val="6F56A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7A5F"/>
    <w:multiLevelType w:val="hybridMultilevel"/>
    <w:tmpl w:val="D26C16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B00B9"/>
    <w:multiLevelType w:val="hybridMultilevel"/>
    <w:tmpl w:val="C63A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F80FE0"/>
    <w:multiLevelType w:val="hybridMultilevel"/>
    <w:tmpl w:val="D6F2B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BE028E"/>
    <w:multiLevelType w:val="hybridMultilevel"/>
    <w:tmpl w:val="3F062F8A"/>
    <w:lvl w:ilvl="0" w:tplc="8A24F358">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E524B"/>
    <w:multiLevelType w:val="hybridMultilevel"/>
    <w:tmpl w:val="8ED6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05A28"/>
    <w:multiLevelType w:val="hybridMultilevel"/>
    <w:tmpl w:val="3F062F8A"/>
    <w:lvl w:ilvl="0" w:tplc="8A24F358">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5F3B33"/>
    <w:multiLevelType w:val="hybridMultilevel"/>
    <w:tmpl w:val="9CFA9B1E"/>
    <w:lvl w:ilvl="0" w:tplc="0C3EE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3E55B4"/>
    <w:multiLevelType w:val="hybridMultilevel"/>
    <w:tmpl w:val="2C623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921377"/>
    <w:multiLevelType w:val="hybridMultilevel"/>
    <w:tmpl w:val="ACFC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BE26D0"/>
    <w:multiLevelType w:val="hybridMultilevel"/>
    <w:tmpl w:val="A080E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FA0283"/>
    <w:multiLevelType w:val="hybridMultilevel"/>
    <w:tmpl w:val="DFC8A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9C1B5F"/>
    <w:multiLevelType w:val="hybridMultilevel"/>
    <w:tmpl w:val="7F16F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044926"/>
    <w:multiLevelType w:val="hybridMultilevel"/>
    <w:tmpl w:val="EE3AE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13"/>
  </w:num>
  <w:num w:numId="6">
    <w:abstractNumId w:val="8"/>
  </w:num>
  <w:num w:numId="7">
    <w:abstractNumId w:val="6"/>
  </w:num>
  <w:num w:numId="8">
    <w:abstractNumId w:val="4"/>
  </w:num>
  <w:num w:numId="9">
    <w:abstractNumId w:val="7"/>
  </w:num>
  <w:num w:numId="10">
    <w:abstractNumId w:val="11"/>
  </w:num>
  <w:num w:numId="11">
    <w:abstractNumId w:val="10"/>
  </w:num>
  <w:num w:numId="12">
    <w:abstractNumId w:val="12"/>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61DE"/>
    <w:rsid w:val="000059BF"/>
    <w:rsid w:val="000154EF"/>
    <w:rsid w:val="00027ED3"/>
    <w:rsid w:val="00031010"/>
    <w:rsid w:val="00032B4C"/>
    <w:rsid w:val="00037F7C"/>
    <w:rsid w:val="000659BD"/>
    <w:rsid w:val="00071282"/>
    <w:rsid w:val="00076AE1"/>
    <w:rsid w:val="00087209"/>
    <w:rsid w:val="0009271E"/>
    <w:rsid w:val="000935D2"/>
    <w:rsid w:val="000A5BEE"/>
    <w:rsid w:val="000A60B2"/>
    <w:rsid w:val="000C5D3E"/>
    <w:rsid w:val="000D48C6"/>
    <w:rsid w:val="000D4B11"/>
    <w:rsid w:val="000E795D"/>
    <w:rsid w:val="00110487"/>
    <w:rsid w:val="00114780"/>
    <w:rsid w:val="00117BAB"/>
    <w:rsid w:val="00160788"/>
    <w:rsid w:val="00160E8A"/>
    <w:rsid w:val="00164146"/>
    <w:rsid w:val="00177F44"/>
    <w:rsid w:val="001A1D3C"/>
    <w:rsid w:val="001A7EBD"/>
    <w:rsid w:val="001E34D8"/>
    <w:rsid w:val="001F1AFB"/>
    <w:rsid w:val="001F4DB9"/>
    <w:rsid w:val="00204E55"/>
    <w:rsid w:val="00207AC8"/>
    <w:rsid w:val="00212844"/>
    <w:rsid w:val="0022132B"/>
    <w:rsid w:val="002358F0"/>
    <w:rsid w:val="00255910"/>
    <w:rsid w:val="00271EAA"/>
    <w:rsid w:val="00274122"/>
    <w:rsid w:val="00277FE8"/>
    <w:rsid w:val="00294863"/>
    <w:rsid w:val="002B7525"/>
    <w:rsid w:val="002C2088"/>
    <w:rsid w:val="002C66D6"/>
    <w:rsid w:val="002D2012"/>
    <w:rsid w:val="002F0AF0"/>
    <w:rsid w:val="002F5F85"/>
    <w:rsid w:val="00323BE3"/>
    <w:rsid w:val="003307BF"/>
    <w:rsid w:val="00351618"/>
    <w:rsid w:val="00354A6A"/>
    <w:rsid w:val="00355B71"/>
    <w:rsid w:val="00364802"/>
    <w:rsid w:val="003937AE"/>
    <w:rsid w:val="003A2448"/>
    <w:rsid w:val="003A5A68"/>
    <w:rsid w:val="003D3154"/>
    <w:rsid w:val="003E1642"/>
    <w:rsid w:val="00400F36"/>
    <w:rsid w:val="00403826"/>
    <w:rsid w:val="00405D92"/>
    <w:rsid w:val="00432879"/>
    <w:rsid w:val="00436611"/>
    <w:rsid w:val="0045419C"/>
    <w:rsid w:val="00456397"/>
    <w:rsid w:val="00472DAE"/>
    <w:rsid w:val="00475A6F"/>
    <w:rsid w:val="00486B0F"/>
    <w:rsid w:val="004960E7"/>
    <w:rsid w:val="004B1DA8"/>
    <w:rsid w:val="004B3276"/>
    <w:rsid w:val="004D2E40"/>
    <w:rsid w:val="004D34F8"/>
    <w:rsid w:val="004D6E99"/>
    <w:rsid w:val="004D7C9F"/>
    <w:rsid w:val="00531530"/>
    <w:rsid w:val="0054165A"/>
    <w:rsid w:val="0055652F"/>
    <w:rsid w:val="00557DDB"/>
    <w:rsid w:val="00585469"/>
    <w:rsid w:val="005941C6"/>
    <w:rsid w:val="005945A7"/>
    <w:rsid w:val="005A2254"/>
    <w:rsid w:val="005B1C7C"/>
    <w:rsid w:val="005E2567"/>
    <w:rsid w:val="00604C3E"/>
    <w:rsid w:val="00605BE6"/>
    <w:rsid w:val="00667FC9"/>
    <w:rsid w:val="00680A9A"/>
    <w:rsid w:val="00697A69"/>
    <w:rsid w:val="006B35E4"/>
    <w:rsid w:val="006B5074"/>
    <w:rsid w:val="006B7F64"/>
    <w:rsid w:val="006C0F48"/>
    <w:rsid w:val="006D2A4D"/>
    <w:rsid w:val="006D69A0"/>
    <w:rsid w:val="006E0C9C"/>
    <w:rsid w:val="006E6CA2"/>
    <w:rsid w:val="0070327B"/>
    <w:rsid w:val="00724DBC"/>
    <w:rsid w:val="00746D17"/>
    <w:rsid w:val="0075195B"/>
    <w:rsid w:val="00756DEC"/>
    <w:rsid w:val="00761CE7"/>
    <w:rsid w:val="00763C5C"/>
    <w:rsid w:val="00773466"/>
    <w:rsid w:val="00776FC5"/>
    <w:rsid w:val="00793F16"/>
    <w:rsid w:val="007A25D9"/>
    <w:rsid w:val="007A60C3"/>
    <w:rsid w:val="007C68E6"/>
    <w:rsid w:val="008440AF"/>
    <w:rsid w:val="00872950"/>
    <w:rsid w:val="008836FE"/>
    <w:rsid w:val="00883DFB"/>
    <w:rsid w:val="00893448"/>
    <w:rsid w:val="00896E6F"/>
    <w:rsid w:val="008B1310"/>
    <w:rsid w:val="008B2E29"/>
    <w:rsid w:val="008B6448"/>
    <w:rsid w:val="008C7BC0"/>
    <w:rsid w:val="008E02F7"/>
    <w:rsid w:val="008F2CA2"/>
    <w:rsid w:val="0090207A"/>
    <w:rsid w:val="00917246"/>
    <w:rsid w:val="009361DE"/>
    <w:rsid w:val="009379F5"/>
    <w:rsid w:val="009509E6"/>
    <w:rsid w:val="009861BA"/>
    <w:rsid w:val="00992931"/>
    <w:rsid w:val="009A002F"/>
    <w:rsid w:val="009B641D"/>
    <w:rsid w:val="009E1667"/>
    <w:rsid w:val="009E289D"/>
    <w:rsid w:val="009F4B0A"/>
    <w:rsid w:val="009F68C5"/>
    <w:rsid w:val="00A13A50"/>
    <w:rsid w:val="00A45299"/>
    <w:rsid w:val="00A7390C"/>
    <w:rsid w:val="00A90ADA"/>
    <w:rsid w:val="00A910B7"/>
    <w:rsid w:val="00AA0071"/>
    <w:rsid w:val="00AF0D03"/>
    <w:rsid w:val="00AF3947"/>
    <w:rsid w:val="00B14130"/>
    <w:rsid w:val="00B44FD0"/>
    <w:rsid w:val="00B50024"/>
    <w:rsid w:val="00B632D8"/>
    <w:rsid w:val="00B74123"/>
    <w:rsid w:val="00B74641"/>
    <w:rsid w:val="00B77E4F"/>
    <w:rsid w:val="00B80D4F"/>
    <w:rsid w:val="00B80DC0"/>
    <w:rsid w:val="00B876EC"/>
    <w:rsid w:val="00B97BCC"/>
    <w:rsid w:val="00C05CEF"/>
    <w:rsid w:val="00C226D7"/>
    <w:rsid w:val="00C23D20"/>
    <w:rsid w:val="00C33724"/>
    <w:rsid w:val="00C5585D"/>
    <w:rsid w:val="00C6329C"/>
    <w:rsid w:val="00C73D33"/>
    <w:rsid w:val="00C74502"/>
    <w:rsid w:val="00C81A68"/>
    <w:rsid w:val="00C907F9"/>
    <w:rsid w:val="00CC6CEF"/>
    <w:rsid w:val="00CD2EE8"/>
    <w:rsid w:val="00CE297C"/>
    <w:rsid w:val="00CF5FD6"/>
    <w:rsid w:val="00D0287F"/>
    <w:rsid w:val="00D3527C"/>
    <w:rsid w:val="00D36210"/>
    <w:rsid w:val="00D73F96"/>
    <w:rsid w:val="00D84E6F"/>
    <w:rsid w:val="00D908DC"/>
    <w:rsid w:val="00DA3EFD"/>
    <w:rsid w:val="00DB5F8A"/>
    <w:rsid w:val="00DB603C"/>
    <w:rsid w:val="00DC368D"/>
    <w:rsid w:val="00DC3F26"/>
    <w:rsid w:val="00DD1418"/>
    <w:rsid w:val="00DF57C2"/>
    <w:rsid w:val="00E15F90"/>
    <w:rsid w:val="00E163A9"/>
    <w:rsid w:val="00E314EA"/>
    <w:rsid w:val="00E328F1"/>
    <w:rsid w:val="00E33AA2"/>
    <w:rsid w:val="00E40BE7"/>
    <w:rsid w:val="00E418A6"/>
    <w:rsid w:val="00E43FD6"/>
    <w:rsid w:val="00E56551"/>
    <w:rsid w:val="00E6078F"/>
    <w:rsid w:val="00E779DA"/>
    <w:rsid w:val="00E947CB"/>
    <w:rsid w:val="00E95AF4"/>
    <w:rsid w:val="00E95F13"/>
    <w:rsid w:val="00EA1F79"/>
    <w:rsid w:val="00EA2A9B"/>
    <w:rsid w:val="00EB24A0"/>
    <w:rsid w:val="00EE76C9"/>
    <w:rsid w:val="00F134DA"/>
    <w:rsid w:val="00F43645"/>
    <w:rsid w:val="00F56F7E"/>
    <w:rsid w:val="00F605A0"/>
    <w:rsid w:val="00F67BB5"/>
    <w:rsid w:val="00FA2420"/>
    <w:rsid w:val="00FB2411"/>
    <w:rsid w:val="00FC76F3"/>
    <w:rsid w:val="00FD46D9"/>
    <w:rsid w:val="00FD7A1F"/>
    <w:rsid w:val="00FE3949"/>
    <w:rsid w:val="00FE7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DA8"/>
    <w:rPr>
      <w:sz w:val="24"/>
      <w:szCs w:val="24"/>
    </w:rPr>
  </w:style>
  <w:style w:type="paragraph" w:styleId="1">
    <w:name w:val="heading 1"/>
    <w:basedOn w:val="a"/>
    <w:next w:val="a"/>
    <w:link w:val="10"/>
    <w:qFormat/>
    <w:rsid w:val="00CD2EE8"/>
    <w:pPr>
      <w:keepNext/>
      <w:spacing w:after="120"/>
      <w:jc w:val="center"/>
      <w:outlineLvl w:val="0"/>
    </w:pPr>
    <w:rPr>
      <w:b/>
      <w:smallCaps/>
      <w:szCs w:val="20"/>
    </w:rPr>
  </w:style>
  <w:style w:type="paragraph" w:styleId="3">
    <w:name w:val="heading 3"/>
    <w:basedOn w:val="a"/>
    <w:next w:val="a"/>
    <w:link w:val="30"/>
    <w:semiHidden/>
    <w:unhideWhenUsed/>
    <w:qFormat/>
    <w:rsid w:val="00CF5F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1A68"/>
    <w:rPr>
      <w:rFonts w:ascii="Tahoma" w:hAnsi="Tahoma" w:cs="Tahoma"/>
      <w:sz w:val="16"/>
      <w:szCs w:val="16"/>
    </w:rPr>
  </w:style>
  <w:style w:type="character" w:styleId="a4">
    <w:name w:val="Hyperlink"/>
    <w:basedOn w:val="a0"/>
    <w:rsid w:val="00177F44"/>
    <w:rPr>
      <w:color w:val="0000FF"/>
      <w:u w:val="single"/>
    </w:rPr>
  </w:style>
  <w:style w:type="paragraph" w:styleId="a5">
    <w:name w:val="Body Text Indent"/>
    <w:basedOn w:val="a"/>
    <w:link w:val="a6"/>
    <w:unhideWhenUsed/>
    <w:rsid w:val="008E02F7"/>
    <w:pPr>
      <w:spacing w:after="120"/>
      <w:ind w:left="283"/>
    </w:pPr>
  </w:style>
  <w:style w:type="character" w:customStyle="1" w:styleId="a6">
    <w:name w:val="Основной текст с отступом Знак"/>
    <w:basedOn w:val="a0"/>
    <w:link w:val="a5"/>
    <w:rsid w:val="008E02F7"/>
    <w:rPr>
      <w:sz w:val="24"/>
      <w:szCs w:val="24"/>
    </w:rPr>
  </w:style>
  <w:style w:type="paragraph" w:customStyle="1" w:styleId="21">
    <w:name w:val="Основной текст с отступом 21"/>
    <w:basedOn w:val="a"/>
    <w:rsid w:val="00087209"/>
    <w:pPr>
      <w:widowControl w:val="0"/>
      <w:suppressAutoHyphens/>
      <w:ind w:firstLine="567"/>
      <w:jc w:val="both"/>
    </w:pPr>
    <w:rPr>
      <w:rFonts w:eastAsia="Andale Sans UI"/>
      <w:kern w:val="2"/>
    </w:rPr>
  </w:style>
  <w:style w:type="paragraph" w:styleId="a7">
    <w:name w:val="Plain Text"/>
    <w:basedOn w:val="a"/>
    <w:link w:val="a8"/>
    <w:uiPriority w:val="99"/>
    <w:unhideWhenUsed/>
    <w:rsid w:val="003A2448"/>
    <w:rPr>
      <w:rFonts w:ascii="Courier New" w:eastAsia="Calibri" w:hAnsi="Courier New" w:cs="Courier New"/>
      <w:sz w:val="20"/>
      <w:szCs w:val="20"/>
    </w:rPr>
  </w:style>
  <w:style w:type="character" w:customStyle="1" w:styleId="a8">
    <w:name w:val="Текст Знак"/>
    <w:basedOn w:val="a0"/>
    <w:link w:val="a7"/>
    <w:uiPriority w:val="99"/>
    <w:rsid w:val="003A2448"/>
    <w:rPr>
      <w:rFonts w:ascii="Courier New" w:eastAsia="Calibri" w:hAnsi="Courier New" w:cs="Courier New"/>
    </w:rPr>
  </w:style>
  <w:style w:type="paragraph" w:styleId="a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a"/>
    <w:rsid w:val="000C5D3E"/>
    <w:pPr>
      <w:spacing w:after="120"/>
    </w:pPr>
  </w:style>
  <w:style w:type="character" w:customStyle="1" w:styleId="aa">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9"/>
    <w:rsid w:val="000C5D3E"/>
    <w:rPr>
      <w:sz w:val="24"/>
      <w:szCs w:val="24"/>
    </w:rPr>
  </w:style>
  <w:style w:type="paragraph" w:customStyle="1" w:styleId="Iniiaiieoaenonionooiii3">
    <w:name w:val="Iniiaiie oaeno n ionooiii 3"/>
    <w:basedOn w:val="a"/>
    <w:rsid w:val="000C5D3E"/>
    <w:pPr>
      <w:widowControl w:val="0"/>
      <w:ind w:firstLine="709"/>
      <w:jc w:val="both"/>
    </w:pPr>
    <w:rPr>
      <w:sz w:val="28"/>
      <w:szCs w:val="20"/>
    </w:rPr>
  </w:style>
  <w:style w:type="paragraph" w:customStyle="1" w:styleId="11">
    <w:name w:val="Знак Знак Знак1 Знак Знак Знак Знак"/>
    <w:basedOn w:val="a"/>
    <w:rsid w:val="009F68C5"/>
    <w:pPr>
      <w:spacing w:after="160" w:line="240" w:lineRule="exact"/>
    </w:pPr>
    <w:rPr>
      <w:rFonts w:eastAsia="Calibri"/>
      <w:sz w:val="20"/>
      <w:szCs w:val="20"/>
      <w:lang w:eastAsia="zh-CN"/>
    </w:rPr>
  </w:style>
  <w:style w:type="paragraph" w:customStyle="1" w:styleId="12">
    <w:name w:val="Текст1"/>
    <w:basedOn w:val="a"/>
    <w:rsid w:val="009F68C5"/>
    <w:pPr>
      <w:suppressAutoHyphens/>
      <w:spacing w:line="100" w:lineRule="atLeast"/>
    </w:pPr>
    <w:rPr>
      <w:rFonts w:ascii="Courier New" w:hAnsi="Courier New" w:cs="Courier New"/>
      <w:kern w:val="1"/>
      <w:sz w:val="20"/>
      <w:szCs w:val="20"/>
      <w:lang w:eastAsia="hi-IN" w:bidi="hi-IN"/>
    </w:rPr>
  </w:style>
  <w:style w:type="paragraph" w:customStyle="1" w:styleId="13">
    <w:name w:val="Без интервала1"/>
    <w:rsid w:val="009F68C5"/>
    <w:rPr>
      <w:sz w:val="24"/>
      <w:szCs w:val="24"/>
    </w:rPr>
  </w:style>
  <w:style w:type="character" w:customStyle="1" w:styleId="10">
    <w:name w:val="Заголовок 1 Знак"/>
    <w:basedOn w:val="a0"/>
    <w:link w:val="1"/>
    <w:rsid w:val="00CD2EE8"/>
    <w:rPr>
      <w:b/>
      <w:smallCaps/>
      <w:sz w:val="24"/>
    </w:rPr>
  </w:style>
  <w:style w:type="table" w:styleId="ab">
    <w:name w:val="Table Grid"/>
    <w:basedOn w:val="a1"/>
    <w:rsid w:val="00A45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D2E40"/>
  </w:style>
  <w:style w:type="character" w:customStyle="1" w:styleId="30">
    <w:name w:val="Заголовок 3 Знак"/>
    <w:basedOn w:val="a0"/>
    <w:link w:val="3"/>
    <w:rsid w:val="00CF5FD6"/>
    <w:rPr>
      <w:rFonts w:ascii="Cambria" w:eastAsia="Times New Roman" w:hAnsi="Cambria" w:cs="Times New Roman"/>
      <w:b/>
      <w:bCs/>
      <w:sz w:val="26"/>
      <w:szCs w:val="26"/>
    </w:rPr>
  </w:style>
  <w:style w:type="paragraph" w:customStyle="1" w:styleId="ConsPlusCell">
    <w:name w:val="ConsPlusCell"/>
    <w:rsid w:val="00CF5FD6"/>
    <w:pPr>
      <w:widowControl w:val="0"/>
      <w:autoSpaceDE w:val="0"/>
      <w:autoSpaceDN w:val="0"/>
      <w:adjustRightInd w:val="0"/>
    </w:pPr>
    <w:rPr>
      <w:rFonts w:ascii="Arial" w:hAnsi="Arial" w:cs="Arial"/>
    </w:rPr>
  </w:style>
  <w:style w:type="paragraph" w:customStyle="1" w:styleId="14">
    <w:name w:val="Обычный1"/>
    <w:rsid w:val="006B5074"/>
    <w:pPr>
      <w:widowControl w:val="0"/>
      <w:snapToGrid w:val="0"/>
    </w:pPr>
    <w:rPr>
      <w:rFonts w:ascii="Courier New" w:hAnsi="Courier New"/>
    </w:rPr>
  </w:style>
  <w:style w:type="paragraph" w:customStyle="1" w:styleId="ac">
    <w:name w:val="Базовый"/>
    <w:link w:val="ad"/>
    <w:rsid w:val="006B5074"/>
    <w:pPr>
      <w:widowControl w:val="0"/>
      <w:suppressAutoHyphens/>
    </w:pPr>
    <w:rPr>
      <w:rFonts w:eastAsia="ヒラギノ角ゴ Pro W3"/>
      <w:color w:val="000000"/>
    </w:rPr>
  </w:style>
  <w:style w:type="paragraph" w:customStyle="1" w:styleId="15">
    <w:name w:val="Знак Знак Знак Знак1"/>
    <w:basedOn w:val="a"/>
    <w:rsid w:val="005E2567"/>
    <w:pPr>
      <w:widowControl w:val="0"/>
      <w:adjustRightInd w:val="0"/>
      <w:spacing w:after="160" w:line="240" w:lineRule="exact"/>
      <w:jc w:val="right"/>
    </w:pPr>
    <w:rPr>
      <w:sz w:val="20"/>
      <w:szCs w:val="20"/>
      <w:lang w:val="en-GB" w:eastAsia="en-US"/>
    </w:rPr>
  </w:style>
  <w:style w:type="character" w:customStyle="1" w:styleId="FontStyle18">
    <w:name w:val="Font Style18"/>
    <w:basedOn w:val="a0"/>
    <w:rsid w:val="005E2567"/>
    <w:rPr>
      <w:rFonts w:ascii="Times New Roman" w:hAnsi="Times New Roman" w:cs="Times New Roman" w:hint="default"/>
      <w:sz w:val="22"/>
      <w:szCs w:val="22"/>
    </w:rPr>
  </w:style>
  <w:style w:type="paragraph" w:customStyle="1" w:styleId="16">
    <w:name w:val="Без интервала1"/>
    <w:qFormat/>
    <w:rsid w:val="00B876EC"/>
    <w:rPr>
      <w:sz w:val="24"/>
      <w:szCs w:val="24"/>
    </w:rPr>
  </w:style>
  <w:style w:type="paragraph" w:styleId="ae">
    <w:name w:val="No Spacing"/>
    <w:uiPriority w:val="99"/>
    <w:qFormat/>
    <w:rsid w:val="00B876EC"/>
    <w:rPr>
      <w:rFonts w:ascii="Calibri" w:hAnsi="Calibri"/>
      <w:sz w:val="22"/>
      <w:szCs w:val="22"/>
    </w:rPr>
  </w:style>
  <w:style w:type="character" w:customStyle="1" w:styleId="ad">
    <w:name w:val="Базовый Знак"/>
    <w:basedOn w:val="a0"/>
    <w:link w:val="ac"/>
    <w:locked/>
    <w:rsid w:val="000659BD"/>
    <w:rPr>
      <w:rFonts w:eastAsia="ヒラギノ角ゴ Pro W3"/>
      <w:color w:val="000000"/>
      <w:lang w:val="ru-RU" w:eastAsia="ru-RU" w:bidi="ar-SA"/>
    </w:rPr>
  </w:style>
  <w:style w:type="character" w:customStyle="1" w:styleId="FontStyle34">
    <w:name w:val="Font Style34"/>
    <w:basedOn w:val="a0"/>
    <w:rsid w:val="006D2A4D"/>
    <w:rPr>
      <w:rFonts w:ascii="Times New Roman" w:hAnsi="Times New Roman" w:cs="Times New Roman" w:hint="default"/>
      <w:sz w:val="20"/>
      <w:szCs w:val="20"/>
    </w:rPr>
  </w:style>
  <w:style w:type="character" w:styleId="af">
    <w:name w:val="Emphasis"/>
    <w:basedOn w:val="a0"/>
    <w:uiPriority w:val="20"/>
    <w:qFormat/>
    <w:rsid w:val="006D2A4D"/>
    <w:rPr>
      <w:rFonts w:cs="Times New Roman"/>
      <w:i/>
      <w:iCs/>
    </w:rPr>
  </w:style>
  <w:style w:type="paragraph" w:styleId="af0">
    <w:name w:val="Normal (Web)"/>
    <w:basedOn w:val="a"/>
    <w:uiPriority w:val="99"/>
    <w:unhideWhenUsed/>
    <w:rsid w:val="001F1AFB"/>
    <w:pPr>
      <w:spacing w:before="100" w:beforeAutospacing="1" w:after="100" w:afterAutospacing="1"/>
    </w:pPr>
  </w:style>
  <w:style w:type="character" w:styleId="af1">
    <w:name w:val="Strong"/>
    <w:basedOn w:val="a0"/>
    <w:uiPriority w:val="22"/>
    <w:qFormat/>
    <w:rsid w:val="001F1AFB"/>
    <w:rPr>
      <w:b/>
      <w:bCs/>
    </w:rPr>
  </w:style>
  <w:style w:type="character" w:customStyle="1" w:styleId="af2">
    <w:name w:val="Цветовое выделение"/>
    <w:uiPriority w:val="99"/>
    <w:rsid w:val="0009271E"/>
    <w:rPr>
      <w:b/>
      <w:color w:val="26282F"/>
    </w:rPr>
  </w:style>
  <w:style w:type="character" w:customStyle="1" w:styleId="af3">
    <w:name w:val="Гипертекстовая ссылка"/>
    <w:basedOn w:val="af2"/>
    <w:uiPriority w:val="99"/>
    <w:rsid w:val="0009271E"/>
    <w:rPr>
      <w:rFonts w:cs="Times New Roman"/>
      <w:color w:val="106BBE"/>
    </w:rPr>
  </w:style>
  <w:style w:type="paragraph" w:customStyle="1" w:styleId="af4">
    <w:name w:val="Комментарий"/>
    <w:basedOn w:val="a"/>
    <w:next w:val="a"/>
    <w:uiPriority w:val="99"/>
    <w:rsid w:val="0009271E"/>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5">
    <w:name w:val="Информация о версии"/>
    <w:basedOn w:val="af4"/>
    <w:next w:val="a"/>
    <w:uiPriority w:val="99"/>
    <w:rsid w:val="0009271E"/>
    <w:rPr>
      <w:i/>
      <w:iCs/>
    </w:rPr>
  </w:style>
</w:styles>
</file>

<file path=word/webSettings.xml><?xml version="1.0" encoding="utf-8"?>
<w:webSettings xmlns:r="http://schemas.openxmlformats.org/officeDocument/2006/relationships" xmlns:w="http://schemas.openxmlformats.org/wordprocessingml/2006/main">
  <w:divs>
    <w:div w:id="40905923">
      <w:bodyDiv w:val="1"/>
      <w:marLeft w:val="0"/>
      <w:marRight w:val="0"/>
      <w:marTop w:val="0"/>
      <w:marBottom w:val="0"/>
      <w:divBdr>
        <w:top w:val="none" w:sz="0" w:space="0" w:color="auto"/>
        <w:left w:val="none" w:sz="0" w:space="0" w:color="auto"/>
        <w:bottom w:val="none" w:sz="0" w:space="0" w:color="auto"/>
        <w:right w:val="none" w:sz="0" w:space="0" w:color="auto"/>
      </w:divBdr>
    </w:div>
    <w:div w:id="812910521">
      <w:bodyDiv w:val="1"/>
      <w:marLeft w:val="0"/>
      <w:marRight w:val="0"/>
      <w:marTop w:val="0"/>
      <w:marBottom w:val="0"/>
      <w:divBdr>
        <w:top w:val="none" w:sz="0" w:space="0" w:color="auto"/>
        <w:left w:val="none" w:sz="0" w:space="0" w:color="auto"/>
        <w:bottom w:val="none" w:sz="0" w:space="0" w:color="auto"/>
        <w:right w:val="none" w:sz="0" w:space="0" w:color="auto"/>
      </w:divBdr>
    </w:div>
    <w:div w:id="933976568">
      <w:bodyDiv w:val="1"/>
      <w:marLeft w:val="0"/>
      <w:marRight w:val="0"/>
      <w:marTop w:val="0"/>
      <w:marBottom w:val="0"/>
      <w:divBdr>
        <w:top w:val="none" w:sz="0" w:space="0" w:color="auto"/>
        <w:left w:val="none" w:sz="0" w:space="0" w:color="auto"/>
        <w:bottom w:val="none" w:sz="0" w:space="0" w:color="auto"/>
        <w:right w:val="none" w:sz="0" w:space="0" w:color="auto"/>
      </w:divBdr>
    </w:div>
    <w:div w:id="1047530500">
      <w:bodyDiv w:val="1"/>
      <w:marLeft w:val="0"/>
      <w:marRight w:val="0"/>
      <w:marTop w:val="0"/>
      <w:marBottom w:val="0"/>
      <w:divBdr>
        <w:top w:val="none" w:sz="0" w:space="0" w:color="auto"/>
        <w:left w:val="none" w:sz="0" w:space="0" w:color="auto"/>
        <w:bottom w:val="none" w:sz="0" w:space="0" w:color="auto"/>
        <w:right w:val="none" w:sz="0" w:space="0" w:color="auto"/>
      </w:divBdr>
    </w:div>
    <w:div w:id="1060129161">
      <w:bodyDiv w:val="1"/>
      <w:marLeft w:val="0"/>
      <w:marRight w:val="0"/>
      <w:marTop w:val="0"/>
      <w:marBottom w:val="0"/>
      <w:divBdr>
        <w:top w:val="none" w:sz="0" w:space="0" w:color="auto"/>
        <w:left w:val="none" w:sz="0" w:space="0" w:color="auto"/>
        <w:bottom w:val="none" w:sz="0" w:space="0" w:color="auto"/>
        <w:right w:val="none" w:sz="0" w:space="0" w:color="auto"/>
      </w:divBdr>
    </w:div>
    <w:div w:id="1233589146">
      <w:bodyDiv w:val="1"/>
      <w:marLeft w:val="0"/>
      <w:marRight w:val="0"/>
      <w:marTop w:val="0"/>
      <w:marBottom w:val="0"/>
      <w:divBdr>
        <w:top w:val="none" w:sz="0" w:space="0" w:color="auto"/>
        <w:left w:val="none" w:sz="0" w:space="0" w:color="auto"/>
        <w:bottom w:val="none" w:sz="0" w:space="0" w:color="auto"/>
        <w:right w:val="none" w:sz="0" w:space="0" w:color="auto"/>
      </w:divBdr>
    </w:div>
    <w:div w:id="1278634479">
      <w:bodyDiv w:val="1"/>
      <w:marLeft w:val="0"/>
      <w:marRight w:val="0"/>
      <w:marTop w:val="0"/>
      <w:marBottom w:val="0"/>
      <w:divBdr>
        <w:top w:val="none" w:sz="0" w:space="0" w:color="auto"/>
        <w:left w:val="none" w:sz="0" w:space="0" w:color="auto"/>
        <w:bottom w:val="none" w:sz="0" w:space="0" w:color="auto"/>
        <w:right w:val="none" w:sz="0" w:space="0" w:color="auto"/>
      </w:divBdr>
    </w:div>
    <w:div w:id="1407335235">
      <w:bodyDiv w:val="1"/>
      <w:marLeft w:val="0"/>
      <w:marRight w:val="0"/>
      <w:marTop w:val="0"/>
      <w:marBottom w:val="0"/>
      <w:divBdr>
        <w:top w:val="none" w:sz="0" w:space="0" w:color="auto"/>
        <w:left w:val="none" w:sz="0" w:space="0" w:color="auto"/>
        <w:bottom w:val="none" w:sz="0" w:space="0" w:color="auto"/>
        <w:right w:val="none" w:sz="0" w:space="0" w:color="auto"/>
      </w:divBdr>
    </w:div>
    <w:div w:id="1568224518">
      <w:bodyDiv w:val="1"/>
      <w:marLeft w:val="0"/>
      <w:marRight w:val="0"/>
      <w:marTop w:val="0"/>
      <w:marBottom w:val="0"/>
      <w:divBdr>
        <w:top w:val="none" w:sz="0" w:space="0" w:color="auto"/>
        <w:left w:val="none" w:sz="0" w:space="0" w:color="auto"/>
        <w:bottom w:val="none" w:sz="0" w:space="0" w:color="auto"/>
        <w:right w:val="none" w:sz="0" w:space="0" w:color="auto"/>
      </w:divBdr>
    </w:div>
    <w:div w:id="1649045160">
      <w:bodyDiv w:val="1"/>
      <w:marLeft w:val="0"/>
      <w:marRight w:val="0"/>
      <w:marTop w:val="0"/>
      <w:marBottom w:val="0"/>
      <w:divBdr>
        <w:top w:val="none" w:sz="0" w:space="0" w:color="auto"/>
        <w:left w:val="none" w:sz="0" w:space="0" w:color="auto"/>
        <w:bottom w:val="none" w:sz="0" w:space="0" w:color="auto"/>
        <w:right w:val="none" w:sz="0" w:space="0" w:color="auto"/>
      </w:divBdr>
    </w:div>
    <w:div w:id="1822771326">
      <w:bodyDiv w:val="1"/>
      <w:marLeft w:val="0"/>
      <w:marRight w:val="0"/>
      <w:marTop w:val="0"/>
      <w:marBottom w:val="0"/>
      <w:divBdr>
        <w:top w:val="none" w:sz="0" w:space="0" w:color="auto"/>
        <w:left w:val="none" w:sz="0" w:space="0" w:color="auto"/>
        <w:bottom w:val="none" w:sz="0" w:space="0" w:color="auto"/>
        <w:right w:val="none" w:sz="0" w:space="0" w:color="auto"/>
      </w:divBdr>
    </w:div>
    <w:div w:id="1879583980">
      <w:bodyDiv w:val="1"/>
      <w:marLeft w:val="0"/>
      <w:marRight w:val="0"/>
      <w:marTop w:val="0"/>
      <w:marBottom w:val="0"/>
      <w:divBdr>
        <w:top w:val="none" w:sz="0" w:space="0" w:color="auto"/>
        <w:left w:val="none" w:sz="0" w:space="0" w:color="auto"/>
        <w:bottom w:val="none" w:sz="0" w:space="0" w:color="auto"/>
        <w:right w:val="none" w:sz="0" w:space="0" w:color="auto"/>
      </w:divBdr>
    </w:div>
    <w:div w:id="1895192570">
      <w:bodyDiv w:val="1"/>
      <w:marLeft w:val="0"/>
      <w:marRight w:val="0"/>
      <w:marTop w:val="0"/>
      <w:marBottom w:val="0"/>
      <w:divBdr>
        <w:top w:val="none" w:sz="0" w:space="0" w:color="auto"/>
        <w:left w:val="none" w:sz="0" w:space="0" w:color="auto"/>
        <w:bottom w:val="none" w:sz="0" w:space="0" w:color="auto"/>
        <w:right w:val="none" w:sz="0" w:space="0" w:color="auto"/>
      </w:divBdr>
    </w:div>
    <w:div w:id="202081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zr.ru/preparat/severyan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20872@mail.ru"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dezr.ru/preparat/ekon-dez" TargetMode="External"/><Relationship Id="rId4" Type="http://schemas.openxmlformats.org/officeDocument/2006/relationships/settings" Target="settings.xml"/><Relationship Id="rId9" Type="http://schemas.openxmlformats.org/officeDocument/2006/relationships/hyperlink" Target="http://dezr.ru/preparat/slavya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70BD-9A4B-4D49-85A7-F6AB8DB0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7441</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ООО "Уралмедопт"</Company>
  <LinksUpToDate>false</LinksUpToDate>
  <CharactersWithSpaces>8370</CharactersWithSpaces>
  <SharedDoc>false</SharedDoc>
  <HLinks>
    <vt:vector size="36" baseType="variant">
      <vt:variant>
        <vt:i4>3342388</vt:i4>
      </vt:variant>
      <vt:variant>
        <vt:i4>15</vt:i4>
      </vt:variant>
      <vt:variant>
        <vt:i4>0</vt:i4>
      </vt:variant>
      <vt:variant>
        <vt:i4>5</vt:i4>
      </vt:variant>
      <vt:variant>
        <vt:lpwstr>http://ivo.garant.ru/document?id=70777782&amp;sub=3</vt:lpwstr>
      </vt:variant>
      <vt:variant>
        <vt:lpwstr/>
      </vt:variant>
      <vt:variant>
        <vt:i4>5177349</vt:i4>
      </vt:variant>
      <vt:variant>
        <vt:i4>12</vt:i4>
      </vt:variant>
      <vt:variant>
        <vt:i4>0</vt:i4>
      </vt:variant>
      <vt:variant>
        <vt:i4>5</vt:i4>
      </vt:variant>
      <vt:variant>
        <vt:lpwstr>http://dezr.ru/preparat/ekon-dez</vt:lpwstr>
      </vt:variant>
      <vt:variant>
        <vt:lpwstr/>
      </vt:variant>
      <vt:variant>
        <vt:i4>4456514</vt:i4>
      </vt:variant>
      <vt:variant>
        <vt:i4>9</vt:i4>
      </vt:variant>
      <vt:variant>
        <vt:i4>0</vt:i4>
      </vt:variant>
      <vt:variant>
        <vt:i4>5</vt:i4>
      </vt:variant>
      <vt:variant>
        <vt:lpwstr>http://dezr.ru/preparat/slavyanka</vt:lpwstr>
      </vt:variant>
      <vt:variant>
        <vt:lpwstr/>
      </vt:variant>
      <vt:variant>
        <vt:i4>2949176</vt:i4>
      </vt:variant>
      <vt:variant>
        <vt:i4>6</vt:i4>
      </vt:variant>
      <vt:variant>
        <vt:i4>0</vt:i4>
      </vt:variant>
      <vt:variant>
        <vt:i4>5</vt:i4>
      </vt:variant>
      <vt:variant>
        <vt:lpwstr>http://dezr.ru/preparat/severyanin</vt:lpwstr>
      </vt:variant>
      <vt:variant>
        <vt:lpwstr/>
      </vt:variant>
      <vt:variant>
        <vt:i4>7274549</vt:i4>
      </vt:variant>
      <vt:variant>
        <vt:i4>3</vt:i4>
      </vt:variant>
      <vt:variant>
        <vt:i4>0</vt:i4>
      </vt:variant>
      <vt:variant>
        <vt:i4>5</vt:i4>
      </vt:variant>
      <vt:variant>
        <vt:lpwstr>http://www.zakupki.gov.ru/</vt:lpwstr>
      </vt:variant>
      <vt:variant>
        <vt:lpwstr/>
      </vt:variant>
      <vt:variant>
        <vt:i4>3604549</vt:i4>
      </vt:variant>
      <vt:variant>
        <vt:i4>0</vt:i4>
      </vt:variant>
      <vt:variant>
        <vt:i4>0</vt:i4>
      </vt:variant>
      <vt:variant>
        <vt:i4>5</vt:i4>
      </vt:variant>
      <vt:variant>
        <vt:lpwstr>mailto:2720872@mail.ru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Печерин О Ю</cp:lastModifiedBy>
  <cp:revision>2</cp:revision>
  <cp:lastPrinted>2015-08-10T12:18:00Z</cp:lastPrinted>
  <dcterms:created xsi:type="dcterms:W3CDTF">2015-08-10T12:56:00Z</dcterms:created>
  <dcterms:modified xsi:type="dcterms:W3CDTF">2015-08-10T12:56:00Z</dcterms:modified>
</cp:coreProperties>
</file>