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</w:t>
      </w:r>
      <w:proofErr w:type="gramStart"/>
      <w:r w:rsidRPr="00D94C5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4C53">
        <w:rPr>
          <w:rFonts w:ascii="Times New Roman" w:hAnsi="Times New Roman" w:cs="Times New Roman"/>
          <w:sz w:val="20"/>
          <w:szCs w:val="20"/>
        </w:rPr>
        <w:t xml:space="preserve">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6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 xml:space="preserve">по </w:t>
      </w:r>
      <w:r w:rsidR="00551EA6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87692C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F95399" w:rsidRDefault="008E0809" w:rsidP="00F95399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F4625" w:rsidRPr="00551EA6" w:rsidRDefault="00FF4625" w:rsidP="00551EA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EA6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551EA6" w:rsidRDefault="00FF4625" w:rsidP="00551EA6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551EA6" w:rsidRPr="00551EA6">
        <w:rPr>
          <w:rFonts w:ascii="Times New Roman" w:eastAsia="Times New Roman" w:hAnsi="Times New Roman" w:cs="Times New Roman"/>
          <w:sz w:val="20"/>
          <w:szCs w:val="20"/>
        </w:rPr>
        <w:t>0190300002116000075</w:t>
      </w:r>
    </w:p>
    <w:p w:rsidR="00FF4625" w:rsidRPr="00551EA6" w:rsidRDefault="00FF4625" w:rsidP="00551EA6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551EA6" w:rsidRDefault="00FF4625" w:rsidP="00551EA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51EA6" w:rsidRPr="00551E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Выполнение строительно-монтажных работ по объекту «Электростанция 500 кВт с расширением парка ГСМ в п. </w:t>
      </w:r>
      <w:proofErr w:type="spellStart"/>
      <w:r w:rsidR="00551EA6" w:rsidRPr="00551EA6">
        <w:rPr>
          <w:rFonts w:ascii="Times New Roman" w:hAnsi="Times New Roman" w:cs="Times New Roman"/>
          <w:sz w:val="20"/>
          <w:szCs w:val="20"/>
          <w:shd w:val="clear" w:color="auto" w:fill="FFFFFF"/>
        </w:rPr>
        <w:t>Пельвож</w:t>
      </w:r>
      <w:proofErr w:type="spellEnd"/>
      <w:r w:rsidR="00551EA6" w:rsidRPr="00551EA6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551EA6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551EA6" w:rsidRDefault="003929BD" w:rsidP="00551EA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551EA6" w:rsidRDefault="005B4B2A" w:rsidP="00551EA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551EA6" w:rsidRDefault="00FF4625" w:rsidP="00551EA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51EA6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551EA6" w:rsidRPr="00551EA6" w:rsidRDefault="00551EA6" w:rsidP="00551EA6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A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Муниципальное казённое учреждение «Управление капитального строительства»</w:t>
      </w:r>
    </w:p>
    <w:p w:rsidR="00551EA6" w:rsidRPr="00551EA6" w:rsidRDefault="00551EA6" w:rsidP="00551EA6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A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629007</w:t>
      </w:r>
      <w:r w:rsidRPr="00551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51EA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Ямало-Ненецкий автономный округ, </w:t>
      </w:r>
      <w:proofErr w:type="gramStart"/>
      <w:r w:rsidRPr="00551EA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proofErr w:type="gramEnd"/>
      <w:r w:rsidRPr="00551EA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. Салехард, ул. Свердлова, д. 49</w:t>
      </w:r>
    </w:p>
    <w:p w:rsidR="00551EA6" w:rsidRDefault="00551EA6" w:rsidP="00551EA6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51EA6">
        <w:rPr>
          <w:rFonts w:ascii="Times New Roman" w:eastAsia="Calibri" w:hAnsi="Times New Roman" w:cs="Times New Roman"/>
          <w:sz w:val="20"/>
          <w:szCs w:val="20"/>
        </w:rPr>
        <w:t>Кляузер</w:t>
      </w:r>
      <w:proofErr w:type="spellEnd"/>
      <w:r w:rsidRPr="00551EA6">
        <w:rPr>
          <w:rFonts w:ascii="Times New Roman" w:eastAsia="Calibri" w:hAnsi="Times New Roman" w:cs="Times New Roman"/>
          <w:sz w:val="20"/>
          <w:szCs w:val="20"/>
        </w:rPr>
        <w:t xml:space="preserve"> Светлана Викторовна</w:t>
      </w:r>
    </w:p>
    <w:p w:rsidR="00551EA6" w:rsidRPr="00551EA6" w:rsidRDefault="00551EA6" w:rsidP="00551EA6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A6">
        <w:rPr>
          <w:rFonts w:ascii="Times New Roman" w:eastAsia="Times New Roman" w:hAnsi="Times New Roman" w:cs="Times New Roman"/>
          <w:sz w:val="20"/>
          <w:szCs w:val="20"/>
          <w:lang w:eastAsia="ru-RU"/>
        </w:rPr>
        <w:t>(34922) 3-37-26</w:t>
      </w:r>
    </w:p>
    <w:p w:rsidR="00551EA6" w:rsidRPr="00551EA6" w:rsidRDefault="00551EA6" w:rsidP="00551EA6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EA6" w:rsidRPr="00551EA6" w:rsidRDefault="00551EA6" w:rsidP="00551EA6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1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Уполномоченный орган: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Администрация муницип</w:t>
      </w:r>
      <w:r>
        <w:rPr>
          <w:rFonts w:ascii="Times New Roman" w:hAnsi="Times New Roman" w:cs="Times New Roman"/>
          <w:sz w:val="20"/>
          <w:szCs w:val="20"/>
        </w:rPr>
        <w:t xml:space="preserve">ального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Салехард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 xml:space="preserve">Ямало-Ненецкий автономный округ, </w:t>
      </w:r>
      <w:proofErr w:type="gramStart"/>
      <w:r w:rsidRPr="00551EA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51EA6">
        <w:rPr>
          <w:rFonts w:ascii="Times New Roman" w:hAnsi="Times New Roman" w:cs="Times New Roman"/>
          <w:sz w:val="20"/>
          <w:szCs w:val="20"/>
        </w:rPr>
        <w:t xml:space="preserve">. Салехард </w:t>
      </w:r>
      <w:r>
        <w:rPr>
          <w:rFonts w:ascii="Times New Roman" w:hAnsi="Times New Roman" w:cs="Times New Roman"/>
          <w:sz w:val="20"/>
          <w:szCs w:val="20"/>
        </w:rPr>
        <w:t>ул. Свердлова, 48, кабинет 407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1EA6">
        <w:rPr>
          <w:rFonts w:ascii="Times New Roman" w:hAnsi="Times New Roman" w:cs="Times New Roman"/>
          <w:bCs/>
          <w:sz w:val="20"/>
          <w:szCs w:val="20"/>
        </w:rPr>
        <w:t>Меркулов Антон Алексеевич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8 (34922) 2-54-15</w:t>
      </w:r>
    </w:p>
    <w:p w:rsidR="00551EA6" w:rsidRPr="00551EA6" w:rsidRDefault="00551EA6" w:rsidP="00551EA6">
      <w:pPr>
        <w:pStyle w:val="a5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7" w:history="1"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omz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salekhard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org</w:t>
        </w:r>
      </w:hyperlink>
      <w:r w:rsidRPr="00551EA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8" w:history="1"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omz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slh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yanao</w:t>
        </w:r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551EA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72089B" w:rsidRPr="0096458B" w:rsidRDefault="0072089B" w:rsidP="00551EA6">
      <w:pPr>
        <w:pStyle w:val="a5"/>
        <w:rPr>
          <w:rFonts w:eastAsiaTheme="minorEastAsia"/>
        </w:rPr>
      </w:pPr>
      <w:r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1EA6" w:rsidRPr="00551EA6" w:rsidRDefault="00E47696" w:rsidP="00551EA6">
      <w:pPr>
        <w:pStyle w:val="a5"/>
        <w:rPr>
          <w:rFonts w:ascii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1)</w:t>
      </w:r>
      <w:bookmarkStart w:id="0" w:name="_GoBack"/>
      <w:bookmarkStart w:id="1" w:name="sub_37"/>
      <w:r w:rsidR="00551EA6" w:rsidRPr="00551EA6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551EA6" w:rsidRPr="00551EA6">
          <w:rPr>
            <w:rFonts w:ascii="Times New Roman" w:hAnsi="Times New Roman" w:cs="Times New Roman"/>
            <w:sz w:val="20"/>
            <w:szCs w:val="20"/>
          </w:rPr>
          <w:t>Пунктом 11 части 1 статьи  64</w:t>
        </w:r>
      </w:hyperlink>
      <w:r w:rsidR="00551EA6" w:rsidRPr="00551EA6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закреплено </w:t>
      </w:r>
      <w:r w:rsidR="00551EA6" w:rsidRPr="00551EA6">
        <w:rPr>
          <w:rFonts w:ascii="Times New Roman" w:hAnsi="Times New Roman" w:cs="Times New Roman"/>
          <w:sz w:val="20"/>
          <w:szCs w:val="20"/>
          <w:u w:val="single"/>
        </w:rPr>
        <w:t>обязательное условие</w:t>
      </w:r>
      <w:r w:rsidR="00551EA6" w:rsidRPr="00551EA6">
        <w:rPr>
          <w:rFonts w:ascii="Times New Roman" w:hAnsi="Times New Roman" w:cs="Times New Roman"/>
          <w:sz w:val="20"/>
          <w:szCs w:val="20"/>
        </w:rPr>
        <w:t xml:space="preserve"> о том, что документация об электронном аукционе должна содержать порядок, даты начала и окончания срока предоставления участникам такого аукциона разъяснений положений документации о таком аукционе. Таким образом, любой участник закупки, ознакомившись с опубликованной закупочной документацией на Официальном сайте, в случае возникновения вопросов к ее отдельным пунктам </w:t>
      </w:r>
      <w:r w:rsidR="00551EA6" w:rsidRPr="00551EA6">
        <w:rPr>
          <w:rFonts w:ascii="Times New Roman" w:hAnsi="Times New Roman" w:cs="Times New Roman"/>
          <w:sz w:val="20"/>
          <w:szCs w:val="20"/>
          <w:u w:val="single"/>
        </w:rPr>
        <w:t>вправе</w:t>
      </w:r>
      <w:r w:rsidR="00551EA6" w:rsidRPr="00551EA6">
        <w:rPr>
          <w:rFonts w:ascii="Times New Roman" w:hAnsi="Times New Roman" w:cs="Times New Roman"/>
          <w:sz w:val="20"/>
          <w:szCs w:val="20"/>
        </w:rPr>
        <w:t xml:space="preserve"> направить запрос о разъяснении положений документации об аукционе в сроки, указанные в документации об аукционе. 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 xml:space="preserve">Срок, в течение которого участник закупки вправе направить запрос о разъяснении положений документации об электронном аукционе, и срок предоставления заказчиком ответа на такой запрос регламентированы </w:t>
      </w:r>
      <w:hyperlink r:id="rId10" w:history="1">
        <w:r w:rsidRPr="00551EA6">
          <w:rPr>
            <w:rStyle w:val="afc"/>
            <w:rFonts w:ascii="Times New Roman" w:hAnsi="Times New Roman" w:cs="Times New Roman"/>
            <w:color w:val="auto"/>
            <w:sz w:val="20"/>
            <w:szCs w:val="20"/>
          </w:rPr>
          <w:t>частью 4 статьи 65</w:t>
        </w:r>
      </w:hyperlink>
      <w:r w:rsidRPr="00551EA6">
        <w:rPr>
          <w:rFonts w:ascii="Times New Roman" w:hAnsi="Times New Roman" w:cs="Times New Roman"/>
          <w:sz w:val="20"/>
          <w:szCs w:val="20"/>
        </w:rPr>
        <w:t xml:space="preserve"> Закона N 44-ФЗ. 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  <w:r w:rsidRPr="00551EA6">
        <w:rPr>
          <w:rStyle w:val="af"/>
          <w:rFonts w:ascii="Times New Roman" w:hAnsi="Times New Roman" w:cs="Times New Roman"/>
          <w:sz w:val="20"/>
          <w:szCs w:val="20"/>
          <w:bdr w:val="none" w:sz="0" w:space="0" w:color="auto" w:frame="1"/>
        </w:rPr>
        <w:t>Цель</w:t>
      </w:r>
      <w:r w:rsidRPr="00551EA6">
        <w:rPr>
          <w:rStyle w:val="apple-converted-space"/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 </w:t>
      </w:r>
      <w:r w:rsidRPr="00551EA6">
        <w:rPr>
          <w:rFonts w:ascii="Times New Roman" w:hAnsi="Times New Roman" w:cs="Times New Roman"/>
          <w:sz w:val="20"/>
          <w:szCs w:val="20"/>
        </w:rPr>
        <w:t xml:space="preserve">подачи таких запросов заключается в пояснении, уточнении, конкретизации для участников закупки непонятных моментов закупочной документации. Как правило, запросы на разъяснение закупочной документации направляются участниками до подачи ими заявок, чтобы правильно </w:t>
      </w:r>
      <w:r w:rsidRPr="00551EA6">
        <w:rPr>
          <w:rFonts w:ascii="Times New Roman" w:hAnsi="Times New Roman" w:cs="Times New Roman"/>
          <w:sz w:val="20"/>
          <w:szCs w:val="20"/>
          <w:u w:val="single"/>
        </w:rPr>
        <w:t>оценить свои возможности</w:t>
      </w:r>
      <w:r w:rsidRPr="00551EA6">
        <w:rPr>
          <w:rFonts w:ascii="Times New Roman" w:hAnsi="Times New Roman" w:cs="Times New Roman"/>
          <w:sz w:val="20"/>
          <w:szCs w:val="20"/>
        </w:rPr>
        <w:t xml:space="preserve"> для обеспечения заказчика необходимым товаром (работами, услугами) в нужный срок. Кроме этого, дача разъяснений положений документации об электронном аукционе необходима для правильности понимания конкретных нужд заказчика в товарах работах и услугах, в точности их количества и сроках поставки (или оказания услуг), порядка проведения определенной закупки, выбора победителя и др., когда необходимо закупить тот или иной товар (услуги, работы). В документации заказчика информация о датах начала и окончания срока предоставления участникам разъяснений положений документации о закупке отсутствует.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551EA6">
        <w:rPr>
          <w:rFonts w:ascii="Times New Roman" w:hAnsi="Times New Roman" w:cs="Times New Roman"/>
          <w:sz w:val="20"/>
          <w:szCs w:val="20"/>
        </w:rPr>
        <w:t xml:space="preserve">Таким образом, Заказчик нарушает требования Закона о контрактной системе, закрепленное </w:t>
      </w:r>
      <w:hyperlink r:id="rId11" w:history="1">
        <w:r w:rsidRPr="00551EA6">
          <w:rPr>
            <w:rFonts w:ascii="Times New Roman" w:hAnsi="Times New Roman" w:cs="Times New Roman"/>
            <w:sz w:val="20"/>
            <w:szCs w:val="20"/>
          </w:rPr>
          <w:t>пунктом 11 части 1 статьи  64</w:t>
        </w:r>
      </w:hyperlink>
      <w:r w:rsidRPr="00551EA6">
        <w:rPr>
          <w:rFonts w:ascii="Times New Roman" w:hAnsi="Times New Roman" w:cs="Times New Roman"/>
          <w:sz w:val="20"/>
          <w:szCs w:val="20"/>
        </w:rPr>
        <w:t xml:space="preserve"> и лишает участников закупки возможности оценить свои силы до подачи заявки на участие в аукционе.</w:t>
      </w:r>
      <w:proofErr w:type="gramEnd"/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551EA6">
        <w:rPr>
          <w:rFonts w:ascii="Times New Roman" w:hAnsi="Times New Roman" w:cs="Times New Roman"/>
          <w:sz w:val="20"/>
          <w:szCs w:val="20"/>
        </w:rPr>
        <w:lastRenderedPageBreak/>
        <w:t>2) В случае если начальная (максимальная) цена контракта при осуществлении закупки товара, работы, услуги превышает размер (100 млн. рублей), установленный Правительством Российской Федерации,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  <w:proofErr w:type="gramEnd"/>
      <w:r w:rsidRPr="00551EA6">
        <w:rPr>
          <w:rFonts w:ascii="Times New Roman" w:hAnsi="Times New Roman" w:cs="Times New Roman"/>
          <w:sz w:val="20"/>
          <w:szCs w:val="20"/>
        </w:rPr>
        <w:t xml:space="preserve"> Заказчик не предусмотрел данное требование в своей документации.</w:t>
      </w: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1EA6" w:rsidRPr="00551EA6" w:rsidRDefault="00551EA6" w:rsidP="00551EA6">
      <w:pPr>
        <w:pStyle w:val="a5"/>
        <w:rPr>
          <w:rFonts w:ascii="Times New Roman" w:hAnsi="Times New Roman" w:cs="Times New Roman"/>
          <w:sz w:val="20"/>
          <w:szCs w:val="20"/>
          <w:shd w:val="clear" w:color="auto" w:fill="EDF1F5"/>
        </w:rPr>
      </w:pPr>
      <w:proofErr w:type="gramStart"/>
      <w:r w:rsidRPr="00551EA6">
        <w:rPr>
          <w:rFonts w:ascii="Times New Roman" w:hAnsi="Times New Roman" w:cs="Times New Roman"/>
          <w:sz w:val="20"/>
          <w:szCs w:val="20"/>
        </w:rPr>
        <w:t>3)</w:t>
      </w:r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В соответствии с частью 3 статьи 14 Федеральный закон от 05.04.2013 N 44-ФЗ (ред. от 30.12.2015) "О контрактной системе в сфере закупок товаров, работ, услуг для обеспечения государственных и муниципальных нужд"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</w:t>
      </w:r>
      <w:proofErr w:type="gramEnd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 В случае</w:t>
      </w:r>
      <w:proofErr w:type="gramStart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>,</w:t>
      </w:r>
      <w:proofErr w:type="gramEnd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если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в соответствии с настоящей частью запрета или ограничений,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ограничений. Порядок подготовки и размещения обоснования невозможности соблюдения указанных запрета или ограничений в единой информационной системе, а также требования к его содержанию устанавливаются Правительством Российской Федерации. Определение страны происхождения указанных товаров осуществляется в соответствии с законодательством Российской Федерации. </w:t>
      </w:r>
      <w:proofErr w:type="gramStart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>Постановлением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введены соответствующие ограничения на привлечении вышеуказанных организаций для строительства зданий, строительства инженерных сооружений и работ строительных специализированных, коды</w:t>
      </w:r>
      <w:proofErr w:type="gramEnd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ОКВЭД 41-43 ОК 029-2014 (КДЕС</w:t>
      </w:r>
      <w:proofErr w:type="gramStart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Р</w:t>
      </w:r>
      <w:proofErr w:type="gramEnd"/>
      <w:r w:rsidRPr="00551EA6">
        <w:rPr>
          <w:rFonts w:ascii="Times New Roman" w:hAnsi="Times New Roman" w:cs="Times New Roman"/>
          <w:sz w:val="20"/>
          <w:szCs w:val="20"/>
          <w:shd w:val="clear" w:color="auto" w:fill="EDF1F5"/>
        </w:rPr>
        <w:t>ед. 2) В нарушение части 3 статьи 14 ФЗ-44 в документации не содержится запрета.</w:t>
      </w:r>
    </w:p>
    <w:p w:rsidR="00551EA6" w:rsidRPr="00A74899" w:rsidRDefault="00551EA6" w:rsidP="00551EA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95399" w:rsidRPr="00C3771A" w:rsidRDefault="00C3771A" w:rsidP="00551EA6">
      <w:pPr>
        <w:pStyle w:val="a5"/>
        <w:rPr>
          <w:rFonts w:ascii="Times New Roman" w:hAnsi="Times New Roman" w:cs="Times New Roman"/>
          <w:sz w:val="20"/>
          <w:szCs w:val="20"/>
          <w:shd w:val="clear" w:color="auto" w:fill="EDF1F5"/>
        </w:rPr>
      </w:pPr>
      <w:r w:rsidRPr="00C3771A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</w:p>
    <w:p w:rsidR="008F4E1D" w:rsidRDefault="008F4E1D" w:rsidP="000946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95399" w:rsidRPr="00B8635F" w:rsidRDefault="00F95399" w:rsidP="000946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B4B36" w:rsidRPr="0090707B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551EA6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1</w:t>
      </w:r>
      <w:r w:rsidR="001E348A" w:rsidRPr="00551EA6">
        <w:rPr>
          <w:rFonts w:ascii="Times New Roman" w:hAnsi="Times New Roman" w:cs="Times New Roman"/>
          <w:sz w:val="20"/>
          <w:szCs w:val="20"/>
        </w:rPr>
        <w:t>.</w:t>
      </w:r>
      <w:r w:rsidR="00FF4625" w:rsidRPr="00551EA6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551EA6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551EA6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551EA6">
        <w:rPr>
          <w:rFonts w:ascii="Times New Roman" w:hAnsi="Times New Roman" w:cs="Times New Roman"/>
          <w:sz w:val="20"/>
          <w:szCs w:val="20"/>
        </w:rPr>
        <w:t>2.</w:t>
      </w:r>
      <w:r w:rsidR="00F95399" w:rsidRPr="00551EA6">
        <w:rPr>
          <w:rFonts w:ascii="Times New Roman" w:hAnsi="Times New Roman" w:cs="Times New Roman"/>
          <w:sz w:val="20"/>
          <w:szCs w:val="20"/>
        </w:rPr>
        <w:t>Аукцион</w:t>
      </w:r>
      <w:r w:rsidR="007B5662" w:rsidRPr="00551EA6">
        <w:rPr>
          <w:rFonts w:ascii="Times New Roman" w:hAnsi="Times New Roman" w:cs="Times New Roman"/>
          <w:sz w:val="20"/>
          <w:szCs w:val="20"/>
        </w:rPr>
        <w:t>ная документация</w:t>
      </w:r>
    </w:p>
    <w:p w:rsidR="00551EA6" w:rsidRPr="00F95399" w:rsidRDefault="00551EA6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8F4E1D" w:rsidRPr="007B5662" w:rsidRDefault="008F4E1D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5662" w:rsidRDefault="007B566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8F4E1D">
        <w:rPr>
          <w:rFonts w:ascii="Times New Roman" w:hAnsi="Times New Roman" w:cs="Times New Roman"/>
          <w:sz w:val="20"/>
          <w:szCs w:val="20"/>
        </w:rPr>
        <w:t>_________________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13CA0"/>
    <w:multiLevelType w:val="multilevel"/>
    <w:tmpl w:val="15F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60F69"/>
    <w:multiLevelType w:val="multilevel"/>
    <w:tmpl w:val="CE4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416A475E"/>
    <w:multiLevelType w:val="multilevel"/>
    <w:tmpl w:val="503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7E50495"/>
    <w:multiLevelType w:val="multilevel"/>
    <w:tmpl w:val="075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B36307"/>
    <w:multiLevelType w:val="multilevel"/>
    <w:tmpl w:val="B27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A7E3B"/>
    <w:multiLevelType w:val="multilevel"/>
    <w:tmpl w:val="F5F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29"/>
  </w:num>
  <w:num w:numId="4">
    <w:abstractNumId w:val="31"/>
  </w:num>
  <w:num w:numId="5">
    <w:abstractNumId w:val="25"/>
  </w:num>
  <w:num w:numId="6">
    <w:abstractNumId w:val="39"/>
  </w:num>
  <w:num w:numId="7">
    <w:abstractNumId w:val="14"/>
  </w:num>
  <w:num w:numId="8">
    <w:abstractNumId w:val="42"/>
  </w:num>
  <w:num w:numId="9">
    <w:abstractNumId w:val="13"/>
  </w:num>
  <w:num w:numId="10">
    <w:abstractNumId w:val="22"/>
  </w:num>
  <w:num w:numId="11">
    <w:abstractNumId w:val="30"/>
  </w:num>
  <w:num w:numId="12">
    <w:abstractNumId w:val="6"/>
  </w:num>
  <w:num w:numId="13">
    <w:abstractNumId w:val="3"/>
  </w:num>
  <w:num w:numId="14">
    <w:abstractNumId w:val="28"/>
  </w:num>
  <w:num w:numId="15">
    <w:abstractNumId w:val="5"/>
  </w:num>
  <w:num w:numId="16">
    <w:abstractNumId w:val="20"/>
  </w:num>
  <w:num w:numId="17">
    <w:abstractNumId w:val="12"/>
  </w:num>
  <w:num w:numId="18">
    <w:abstractNumId w:val="10"/>
  </w:num>
  <w:num w:numId="19">
    <w:abstractNumId w:val="38"/>
  </w:num>
  <w:num w:numId="20">
    <w:abstractNumId w:val="11"/>
  </w:num>
  <w:num w:numId="21">
    <w:abstractNumId w:val="8"/>
  </w:num>
  <w:num w:numId="22">
    <w:abstractNumId w:val="0"/>
  </w:num>
  <w:num w:numId="23">
    <w:abstractNumId w:val="7"/>
  </w:num>
  <w:num w:numId="24">
    <w:abstractNumId w:val="24"/>
  </w:num>
  <w:num w:numId="25">
    <w:abstractNumId w:val="15"/>
  </w:num>
  <w:num w:numId="26">
    <w:abstractNumId w:val="21"/>
  </w:num>
  <w:num w:numId="27">
    <w:abstractNumId w:val="41"/>
  </w:num>
  <w:num w:numId="28">
    <w:abstractNumId w:val="1"/>
  </w:num>
  <w:num w:numId="29">
    <w:abstractNumId w:val="2"/>
  </w:num>
  <w:num w:numId="30">
    <w:abstractNumId w:val="19"/>
  </w:num>
  <w:num w:numId="31">
    <w:abstractNumId w:val="34"/>
  </w:num>
  <w:num w:numId="32">
    <w:abstractNumId w:val="37"/>
  </w:num>
  <w:num w:numId="33">
    <w:abstractNumId w:val="40"/>
  </w:num>
  <w:num w:numId="34">
    <w:abstractNumId w:val="27"/>
  </w:num>
  <w:num w:numId="35">
    <w:abstractNumId w:val="16"/>
  </w:num>
  <w:num w:numId="36">
    <w:abstractNumId w:val="18"/>
  </w:num>
  <w:num w:numId="37">
    <w:abstractNumId w:val="9"/>
  </w:num>
  <w:num w:numId="38">
    <w:abstractNumId w:val="32"/>
  </w:num>
  <w:num w:numId="39">
    <w:abstractNumId w:val="33"/>
  </w:num>
  <w:num w:numId="40">
    <w:abstractNumId w:val="23"/>
  </w:num>
  <w:num w:numId="41">
    <w:abstractNumId w:val="17"/>
  </w:num>
  <w:num w:numId="42">
    <w:abstractNumId w:val="4"/>
  </w:num>
  <w:num w:numId="4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43AF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51EA6"/>
    <w:rsid w:val="00562B82"/>
    <w:rsid w:val="00570FD3"/>
    <w:rsid w:val="00573F9D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4178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072D"/>
    <w:rsid w:val="007B5662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4E1D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E3914"/>
    <w:rsid w:val="00BF0B4B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3771A"/>
    <w:rsid w:val="00C42079"/>
    <w:rsid w:val="00C517A9"/>
    <w:rsid w:val="00C55612"/>
    <w:rsid w:val="00C565DE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B77BE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95399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uiPriority w:val="99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8F4E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@slh.yan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mz@salekhard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%20%20%20%20%20%20%20%20%20%20%20%20" TargetMode="External"/><Relationship Id="rId11" Type="http://schemas.openxmlformats.org/officeDocument/2006/relationships/hyperlink" Target="garantF1://70253464.64111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6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6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/lT8RVpQmAmuxLjQ6Tqa5A/YGRg+r1FDlDbgQrAVqgc=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GZ3w4u8W/fQBUjyOMbwpTvqwhg3opLIEsdmp0ffcuk4=</DigestValue>
    </Reference>
  </SignedInfo>
  <SignatureValue>P6V90gROzSyARNKOwt+9v3ZXxx3RvdufKqHESHN3cqtCIU8/+JscPOOJXBLGBsd8
J6GplCkjsngOXf/YNXH9FQ==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45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ukOj0BLrOVdP/O8pXdAoneksLqM=</DigestValue>
      </Reference>
      <Reference URI="/word/document.xml?ContentType=application/vnd.openxmlformats-officedocument.wordprocessingml.document.main+xml">
        <DigestMethod Algorithm="http://www.w3.org/2000/09/xmldsig#sha1"/>
        <DigestValue>M0a8P0Jqc8oslknRBXLOeLSUWtM=</DigestValue>
      </Reference>
      <Reference URI="/word/fontTable.xml?ContentType=application/vnd.openxmlformats-officedocument.wordprocessingml.fontTable+xml">
        <DigestMethod Algorithm="http://www.w3.org/2000/09/xmldsig#sha1"/>
        <DigestValue>7XKWkol5UslEhenpcA1g9fXYQx8=</DigestValue>
      </Reference>
      <Reference URI="/word/numbering.xml?ContentType=application/vnd.openxmlformats-officedocument.wordprocessingml.numbering+xml">
        <DigestMethod Algorithm="http://www.w3.org/2000/09/xmldsig#sha1"/>
        <DigestValue>hPgf9h+VGq0eV3idnxDB7lD9Zb0=</DigestValue>
      </Reference>
      <Reference URI="/word/settings.xml?ContentType=application/vnd.openxmlformats-officedocument.wordprocessingml.settings+xml">
        <DigestMethod Algorithm="http://www.w3.org/2000/09/xmldsig#sha1"/>
        <DigestValue>u9m0FXcTlgesucn4q+bk7BRTnZQ=</DigestValue>
      </Reference>
      <Reference URI="/word/styles.xml?ContentType=application/vnd.openxmlformats-officedocument.wordprocessingml.styles+xml">
        <DigestMethod Algorithm="http://www.w3.org/2000/09/xmldsig#sha1"/>
        <DigestValue>0XxOLVk0G7lX9By58KvRTkDoR6Q=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tcVi1f2Zhr+qAjyybPnwP0EbziM=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2016-04-07T19:58:03Z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2016-04-07T19:58:03Z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586-E516-40C5-9C4D-603AEC7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2015-08-10T12:04:00Z</cp:lastPrinted>
  <dcterms:created xsi:type="dcterms:W3CDTF">2016-01-20T07:39:00Z</dcterms:created>
  <dcterms:modified xsi:type="dcterms:W3CDTF">2016-04-07T03:49:00Z</dcterms:modified>
</cp:coreProperties>
</file>